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3" w:rsidRPr="00A32DCA" w:rsidRDefault="00A26911" w:rsidP="00C468F5">
      <w:pPr>
        <w:pStyle w:val="a3"/>
        <w:jc w:val="right"/>
        <w:rPr>
          <w:rFonts w:ascii="Arial" w:hAnsi="Arial" w:cs="Arial"/>
          <w:caps/>
          <w:sz w:val="24"/>
        </w:rPr>
      </w:pPr>
      <w:r w:rsidRPr="00A32DCA">
        <w:rPr>
          <w:rFonts w:ascii="Arial" w:hAnsi="Arial" w:cs="Arial"/>
          <w:caps/>
          <w:noProof/>
          <w:sz w:val="24"/>
          <w:highlight w:val="yello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-132715</wp:posOffset>
            </wp:positionV>
            <wp:extent cx="499745" cy="571500"/>
            <wp:effectExtent l="19050" t="0" r="0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C1" w:rsidRPr="00A32DCA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</w:t>
      </w:r>
    </w:p>
    <w:p w:rsidR="001B59C1" w:rsidRDefault="00580950" w:rsidP="00580950">
      <w:pPr>
        <w:pStyle w:val="a3"/>
        <w:tabs>
          <w:tab w:val="left" w:pos="7260"/>
        </w:tabs>
        <w:ind w:hanging="360"/>
        <w:jc w:val="left"/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 w:rsidR="0056780C">
        <w:rPr>
          <w:caps/>
          <w:sz w:val="28"/>
          <w:szCs w:val="28"/>
        </w:rPr>
        <w:t xml:space="preserve">          </w:t>
      </w: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2C2042" w:rsidRDefault="002C2042" w:rsidP="002C204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C2042" w:rsidRDefault="002C2042" w:rsidP="002C204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C2042" w:rsidRDefault="002C2042" w:rsidP="002C2042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3C5F4C" w:rsidRDefault="00684B8C" w:rsidP="00041892">
      <w:pPr>
        <w:pStyle w:val="a5"/>
        <w:rPr>
          <w:spacing w:val="20"/>
        </w:rPr>
      </w:pPr>
      <w:r>
        <w:t xml:space="preserve"> </w:t>
      </w:r>
      <w:r w:rsidR="003C5F4C">
        <w:t xml:space="preserve">     </w:t>
      </w:r>
      <w:r>
        <w:t xml:space="preserve">  </w:t>
      </w:r>
      <w:r w:rsidR="003C5F4C" w:rsidRPr="003C5F4C">
        <w:rPr>
          <w:spacing w:val="20"/>
        </w:rPr>
        <w:t>ПОСТАНОВЛЕНИ</w:t>
      </w:r>
      <w:r w:rsidR="00041892" w:rsidRPr="003C5F4C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4B3760" w:rsidRDefault="00B40A0A" w:rsidP="006C217C">
      <w:pPr>
        <w:jc w:val="center"/>
        <w:rPr>
          <w:b/>
          <w:bCs/>
        </w:rPr>
      </w:pPr>
      <w:r>
        <w:rPr>
          <w:b/>
          <w:bCs/>
        </w:rPr>
        <w:t>о</w:t>
      </w:r>
      <w:r w:rsidR="004B3760">
        <w:rPr>
          <w:b/>
          <w:bCs/>
        </w:rPr>
        <w:t>т</w:t>
      </w:r>
      <w:r>
        <w:rPr>
          <w:b/>
          <w:bCs/>
        </w:rPr>
        <w:t xml:space="preserve"> </w:t>
      </w:r>
      <w:r w:rsidR="00D4069B">
        <w:rPr>
          <w:b/>
          <w:bCs/>
        </w:rPr>
        <w:t xml:space="preserve"> </w:t>
      </w:r>
      <w:r w:rsidR="009B1D72">
        <w:rPr>
          <w:b/>
          <w:bCs/>
        </w:rPr>
        <w:t>11</w:t>
      </w:r>
      <w:r w:rsidR="00D6362C">
        <w:rPr>
          <w:b/>
          <w:bCs/>
        </w:rPr>
        <w:t xml:space="preserve"> </w:t>
      </w:r>
      <w:r w:rsidR="00A32DCA">
        <w:rPr>
          <w:b/>
          <w:bCs/>
        </w:rPr>
        <w:t>октябр</w:t>
      </w:r>
      <w:r w:rsidR="007C3422">
        <w:rPr>
          <w:b/>
          <w:bCs/>
        </w:rPr>
        <w:t>я 2019</w:t>
      </w:r>
      <w:r w:rsidR="00D6362C">
        <w:rPr>
          <w:b/>
          <w:bCs/>
        </w:rPr>
        <w:t xml:space="preserve"> года</w:t>
      </w:r>
      <w:r w:rsidR="00874E7A">
        <w:rPr>
          <w:b/>
          <w:bCs/>
        </w:rPr>
        <w:t xml:space="preserve">  </w:t>
      </w:r>
      <w:r w:rsidR="00542342">
        <w:rPr>
          <w:b/>
          <w:bCs/>
        </w:rPr>
        <w:t>№</w:t>
      </w:r>
      <w:r w:rsidR="0056780C">
        <w:rPr>
          <w:b/>
          <w:bCs/>
        </w:rPr>
        <w:t xml:space="preserve"> </w:t>
      </w:r>
      <w:r w:rsidR="009B1D72">
        <w:rPr>
          <w:b/>
          <w:bCs/>
        </w:rPr>
        <w:t>482</w:t>
      </w:r>
    </w:p>
    <w:p w:rsidR="00041892" w:rsidRDefault="00041892" w:rsidP="00041892">
      <w:pPr>
        <w:jc w:val="center"/>
        <w:rPr>
          <w:b/>
          <w:bCs/>
        </w:rPr>
      </w:pPr>
    </w:p>
    <w:p w:rsidR="006C217C" w:rsidRDefault="00360E9A" w:rsidP="00360E9A">
      <w:pPr>
        <w:pStyle w:val="a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внесении изменений в </w:t>
      </w:r>
      <w:r w:rsidR="006C217C">
        <w:rPr>
          <w:b/>
          <w:bCs/>
        </w:rPr>
        <w:t xml:space="preserve">постановление администрации от 21.11.2016г. </w:t>
      </w:r>
    </w:p>
    <w:p w:rsidR="00360E9A" w:rsidRDefault="006C217C" w:rsidP="00360E9A">
      <w:pPr>
        <w:pStyle w:val="af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</w:rPr>
        <w:t xml:space="preserve"> № 324 «Об </w:t>
      </w:r>
      <w:r w:rsidRPr="001539F9">
        <w:rPr>
          <w:b/>
          <w:bCs/>
        </w:rPr>
        <w:t xml:space="preserve">утверждении муниципальной программы </w:t>
      </w:r>
      <w:r w:rsidR="00BD0F48" w:rsidRPr="001539F9">
        <w:rPr>
          <w:b/>
          <w:bCs/>
        </w:rPr>
        <w:t>«Энергосбережение и повышение энергетической эффективности на территории</w:t>
      </w:r>
      <w:r w:rsidR="00BD0F48">
        <w:rPr>
          <w:b/>
          <w:bCs/>
        </w:rPr>
        <w:t xml:space="preserve"> </w:t>
      </w:r>
      <w:r w:rsidR="001539F9" w:rsidRPr="001539F9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BD0F48">
        <w:rPr>
          <w:b/>
          <w:bCs/>
        </w:rPr>
        <w:t>на 201</w:t>
      </w:r>
      <w:r w:rsidR="00465309">
        <w:rPr>
          <w:b/>
          <w:bCs/>
        </w:rPr>
        <w:t>7</w:t>
      </w:r>
      <w:r w:rsidR="00BD0F48">
        <w:rPr>
          <w:b/>
          <w:bCs/>
        </w:rPr>
        <w:t>-201</w:t>
      </w:r>
      <w:r w:rsidR="00465309">
        <w:rPr>
          <w:b/>
          <w:bCs/>
        </w:rPr>
        <w:t>9</w:t>
      </w:r>
      <w:r w:rsidR="00BD0F48">
        <w:rPr>
          <w:b/>
          <w:bCs/>
        </w:rPr>
        <w:t xml:space="preserve"> годы»</w:t>
      </w:r>
      <w:r w:rsidR="002B0935" w:rsidRPr="0019653F">
        <w:rPr>
          <w:b/>
          <w:bCs/>
          <w:iCs/>
        </w:rPr>
        <w:t xml:space="preserve"> </w:t>
      </w:r>
    </w:p>
    <w:p w:rsidR="002D295E" w:rsidRDefault="00360E9A" w:rsidP="008C0D0C">
      <w:pPr>
        <w:jc w:val="center"/>
        <w:rPr>
          <w:b/>
          <w:bCs/>
        </w:rPr>
      </w:pPr>
      <w:r>
        <w:rPr>
          <w:b/>
          <w:bCs/>
        </w:rPr>
        <w:t xml:space="preserve">(с изменениями постановления </w:t>
      </w:r>
      <w:r w:rsidR="002D295E">
        <w:rPr>
          <w:b/>
          <w:bCs/>
        </w:rPr>
        <w:t>от 25.07.2017г.  №</w:t>
      </w:r>
      <w:r w:rsidR="008C0D0C">
        <w:rPr>
          <w:b/>
          <w:bCs/>
        </w:rPr>
        <w:t>296</w:t>
      </w:r>
      <w:r w:rsidR="002D295E">
        <w:rPr>
          <w:b/>
          <w:bCs/>
        </w:rPr>
        <w:t>, от 29.12.2017г. №</w:t>
      </w:r>
      <w:r w:rsidR="004475F5">
        <w:rPr>
          <w:b/>
          <w:bCs/>
        </w:rPr>
        <w:t>411</w:t>
      </w:r>
      <w:r w:rsidR="0056780C">
        <w:rPr>
          <w:b/>
          <w:bCs/>
        </w:rPr>
        <w:t xml:space="preserve">,  </w:t>
      </w:r>
    </w:p>
    <w:p w:rsidR="00A32DCA" w:rsidRDefault="001216E3" w:rsidP="008C0D0C">
      <w:pPr>
        <w:jc w:val="center"/>
        <w:rPr>
          <w:b/>
          <w:bCs/>
        </w:rPr>
      </w:pPr>
      <w:r>
        <w:rPr>
          <w:b/>
          <w:bCs/>
        </w:rPr>
        <w:t xml:space="preserve">           от 31.05.2018г. </w:t>
      </w:r>
      <w:r w:rsidR="0056780C">
        <w:rPr>
          <w:b/>
          <w:bCs/>
        </w:rPr>
        <w:t>№131</w:t>
      </w:r>
      <w:r>
        <w:rPr>
          <w:b/>
          <w:bCs/>
        </w:rPr>
        <w:t>, от 27.07.2018г. №173</w:t>
      </w:r>
      <w:r w:rsidR="00874E7A">
        <w:rPr>
          <w:b/>
          <w:bCs/>
        </w:rPr>
        <w:t>, от 28.11.2018г. №513</w:t>
      </w:r>
      <w:r w:rsidR="007C3422">
        <w:rPr>
          <w:b/>
          <w:bCs/>
        </w:rPr>
        <w:t xml:space="preserve">, </w:t>
      </w:r>
    </w:p>
    <w:p w:rsidR="00360E9A" w:rsidRDefault="007C3422" w:rsidP="008C0D0C">
      <w:pPr>
        <w:jc w:val="center"/>
        <w:rPr>
          <w:b/>
          <w:bCs/>
        </w:rPr>
      </w:pPr>
      <w:r>
        <w:rPr>
          <w:b/>
          <w:bCs/>
        </w:rPr>
        <w:t>от 25.12.2018г. №572</w:t>
      </w:r>
      <w:r w:rsidR="00A32DCA">
        <w:rPr>
          <w:b/>
          <w:bCs/>
        </w:rPr>
        <w:t>, от 05.06.2019г. №220</w:t>
      </w:r>
      <w:r w:rsidR="00360E9A">
        <w:rPr>
          <w:b/>
          <w:bCs/>
        </w:rPr>
        <w:t>)</w:t>
      </w:r>
    </w:p>
    <w:p w:rsidR="002B0935" w:rsidRPr="0019653F" w:rsidRDefault="002B0935" w:rsidP="00BB2753">
      <w:pPr>
        <w:jc w:val="center"/>
        <w:rPr>
          <w:b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0C14A3" w:rsidP="00E17A84">
      <w:pPr>
        <w:ind w:firstLine="720"/>
        <w:jc w:val="both"/>
        <w:rPr>
          <w:sz w:val="28"/>
          <w:szCs w:val="28"/>
        </w:rPr>
      </w:pPr>
      <w:r w:rsidRPr="00853833">
        <w:rPr>
          <w:sz w:val="28"/>
          <w:szCs w:val="28"/>
        </w:rPr>
        <w:t>В соответствии с Федеральным законом от 23.11.2009г. № 261-ФЗ «Об энергосбережении и о повышении энергетической эффективности», Федеральным законом от 0</w:t>
      </w:r>
      <w:r w:rsidR="00512AB2">
        <w:rPr>
          <w:sz w:val="28"/>
          <w:szCs w:val="28"/>
        </w:rPr>
        <w:t>6.10.2003 № 131</w:t>
      </w:r>
      <w:r w:rsidRPr="00853833">
        <w:rPr>
          <w:sz w:val="28"/>
          <w:szCs w:val="28"/>
        </w:rPr>
        <w:t>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  <w:t xml:space="preserve"> </w:t>
      </w:r>
      <w:r w:rsidRPr="0085383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53833">
        <w:rPr>
          <w:sz w:val="28"/>
          <w:szCs w:val="28"/>
        </w:rPr>
        <w:t xml:space="preserve">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CC6C53" w:rsidRDefault="00BC1AD7" w:rsidP="00B5642D">
      <w:pPr>
        <w:pStyle w:val="af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CF4619">
        <w:rPr>
          <w:sz w:val="28"/>
        </w:rPr>
        <w:t xml:space="preserve">Внести изменения в </w:t>
      </w:r>
      <w:r w:rsidR="00CF4619" w:rsidRPr="00EE3B33">
        <w:rPr>
          <w:sz w:val="28"/>
        </w:rPr>
        <w:t xml:space="preserve"> муниципальную программу</w:t>
      </w:r>
      <w:r w:rsidR="00CF4619">
        <w:rPr>
          <w:sz w:val="28"/>
        </w:rPr>
        <w:t xml:space="preserve"> </w:t>
      </w:r>
      <w:r w:rsidR="000C14A3" w:rsidRPr="007458AD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B5642D" w:rsidRPr="00B5642D">
        <w:rPr>
          <w:sz w:val="28"/>
        </w:rPr>
        <w:t>муниципально</w:t>
      </w:r>
      <w:r w:rsidR="000C14A3">
        <w:rPr>
          <w:sz w:val="28"/>
        </w:rPr>
        <w:t>го</w:t>
      </w:r>
      <w:r w:rsidR="00B5642D" w:rsidRPr="00B5642D">
        <w:rPr>
          <w:sz w:val="28"/>
        </w:rPr>
        <w:t xml:space="preserve"> образовани</w:t>
      </w:r>
      <w:r w:rsidR="000C14A3">
        <w:rPr>
          <w:sz w:val="28"/>
        </w:rPr>
        <w:t>я</w:t>
      </w:r>
      <w:r w:rsidR="00B5642D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</w:t>
      </w:r>
      <w:r w:rsidR="00465309">
        <w:rPr>
          <w:bCs/>
          <w:iCs/>
          <w:sz w:val="28"/>
          <w:szCs w:val="28"/>
        </w:rPr>
        <w:t>7</w:t>
      </w:r>
      <w:r w:rsidR="00B5642D" w:rsidRPr="00B5642D">
        <w:rPr>
          <w:bCs/>
          <w:iCs/>
          <w:sz w:val="28"/>
          <w:szCs w:val="28"/>
        </w:rPr>
        <w:t>-201</w:t>
      </w:r>
      <w:r w:rsidR="00465309">
        <w:rPr>
          <w:bCs/>
          <w:iCs/>
          <w:sz w:val="28"/>
          <w:szCs w:val="28"/>
        </w:rPr>
        <w:t>9</w:t>
      </w:r>
      <w:r w:rsidR="00B5642D" w:rsidRPr="00B5642D">
        <w:rPr>
          <w:bCs/>
          <w:iCs/>
          <w:sz w:val="28"/>
          <w:szCs w:val="28"/>
        </w:rPr>
        <w:t xml:space="preserve"> годы</w:t>
      </w:r>
      <w:r w:rsidR="00B40A0A">
        <w:rPr>
          <w:bCs/>
          <w:iCs/>
          <w:sz w:val="28"/>
          <w:szCs w:val="28"/>
        </w:rPr>
        <w:t>».</w:t>
      </w:r>
    </w:p>
    <w:p w:rsidR="00CF4619" w:rsidRDefault="00CF4619" w:rsidP="00CF4619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FF5E94" w:rsidRDefault="008450CF" w:rsidP="00FF5E94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2. </w:t>
      </w:r>
      <w:r w:rsidR="00FF5E94" w:rsidRPr="00FF5E94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FF5E94" w:rsidRPr="00FF5E94">
          <w:rPr>
            <w:sz w:val="28"/>
            <w:szCs w:val="28"/>
          </w:rPr>
          <w:t>www.priladoga.ru</w:t>
        </w:r>
      </w:hyperlink>
      <w:r w:rsidR="00FF5E94">
        <w:t>.</w:t>
      </w:r>
    </w:p>
    <w:p w:rsidR="008450CF" w:rsidRDefault="008450CF" w:rsidP="00FF5E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исполнением настоящего постановления оставляю за собой.</w:t>
      </w:r>
    </w:p>
    <w:p w:rsidR="00CF4619" w:rsidRDefault="00CF4619" w:rsidP="00CF4619">
      <w:pPr>
        <w:pStyle w:val="af"/>
        <w:spacing w:before="0" w:beforeAutospacing="0" w:after="0" w:afterAutospacing="0"/>
        <w:jc w:val="both"/>
        <w:rPr>
          <w:sz w:val="28"/>
        </w:rPr>
      </w:pPr>
    </w:p>
    <w:p w:rsidR="00465309" w:rsidRDefault="00465309" w:rsidP="000370A0">
      <w:pPr>
        <w:jc w:val="both"/>
        <w:rPr>
          <w:sz w:val="28"/>
        </w:rPr>
      </w:pPr>
    </w:p>
    <w:p w:rsidR="005724A9" w:rsidRDefault="00465309" w:rsidP="005724A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24A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724A9">
        <w:rPr>
          <w:sz w:val="28"/>
          <w:szCs w:val="28"/>
        </w:rPr>
        <w:t xml:space="preserve"> администрации</w:t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>
        <w:rPr>
          <w:sz w:val="28"/>
          <w:szCs w:val="28"/>
        </w:rPr>
        <w:t xml:space="preserve">      А.А. Желудов</w:t>
      </w:r>
    </w:p>
    <w:p w:rsidR="008450CF" w:rsidRDefault="008450CF" w:rsidP="005724A9"/>
    <w:p w:rsidR="008450CF" w:rsidRDefault="008450CF" w:rsidP="005724A9"/>
    <w:p w:rsidR="003C5F4C" w:rsidRDefault="000370A0" w:rsidP="005724A9">
      <w:pPr>
        <w:sectPr w:rsidR="003C5F4C" w:rsidSect="008450CF">
          <w:headerReference w:type="even" r:id="rId10"/>
          <w:headerReference w:type="default" r:id="rId11"/>
          <w:pgSz w:w="11906" w:h="16838"/>
          <w:pgMar w:top="709" w:right="1134" w:bottom="426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B40A0A">
        <w:t>-2</w:t>
      </w:r>
      <w:r w:rsidR="00344348">
        <w:t xml:space="preserve">, Кировская </w:t>
      </w:r>
      <w:r w:rsidR="005724A9">
        <w:t xml:space="preserve">городская </w:t>
      </w:r>
      <w:r w:rsidR="00344348">
        <w:t>прокуратура</w:t>
      </w:r>
      <w:r w:rsidR="005724A9">
        <w:t>, сайт</w:t>
      </w:r>
      <w:r w:rsidR="00B40A0A">
        <w:t>, УМП «ИД «Ладога»</w:t>
      </w:r>
    </w:p>
    <w:p w:rsidR="003C5F4C" w:rsidRDefault="003C5F4C" w:rsidP="003C5F4C">
      <w:pPr>
        <w:jc w:val="center"/>
      </w:pPr>
    </w:p>
    <w:p w:rsidR="003C5F4C" w:rsidRPr="00367C64" w:rsidRDefault="003C5F4C" w:rsidP="00D4069B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3C5F4C" w:rsidRPr="00367C64" w:rsidRDefault="003C5F4C" w:rsidP="00D4069B">
      <w:pPr>
        <w:jc w:val="right"/>
      </w:pPr>
      <w:r>
        <w:t xml:space="preserve">                                                                 </w:t>
      </w:r>
      <w:r w:rsidR="005724A9">
        <w:t xml:space="preserve">                      </w:t>
      </w:r>
      <w:r w:rsidR="005724A9">
        <w:tab/>
      </w:r>
      <w:r w:rsidR="005724A9">
        <w:tab/>
      </w:r>
      <w:r w:rsidR="005724A9">
        <w:tab/>
      </w:r>
      <w:r w:rsidR="005724A9">
        <w:tab/>
      </w:r>
      <w:r w:rsidR="005724A9">
        <w:tab/>
        <w:t xml:space="preserve">   </w:t>
      </w:r>
      <w:r w:rsidR="00465309">
        <w:t xml:space="preserve">         </w:t>
      </w:r>
      <w:r w:rsidR="00D4069B">
        <w:t xml:space="preserve">                        </w:t>
      </w:r>
      <w:r w:rsidR="00465309">
        <w:t xml:space="preserve"> </w:t>
      </w:r>
      <w:r w:rsidR="005724A9">
        <w:t xml:space="preserve"> п</w:t>
      </w:r>
      <w:r w:rsidRPr="00367C64">
        <w:t>остановлением</w:t>
      </w:r>
      <w:r>
        <w:t xml:space="preserve">  </w:t>
      </w:r>
      <w:r w:rsidR="00D4069B">
        <w:t>администрации</w:t>
      </w:r>
      <w:r>
        <w:t xml:space="preserve">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465309">
        <w:t xml:space="preserve">                                       </w:t>
      </w:r>
      <w:r w:rsidR="00D4069B">
        <w:t>муниципального образования</w:t>
      </w:r>
      <w:r>
        <w:t xml:space="preserve">        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3C5F4C" w:rsidRDefault="003C5F4C" w:rsidP="00D4069B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3C5F4C" w:rsidRPr="00367C64" w:rsidRDefault="003C5F4C" w:rsidP="00D4069B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CB3F87" w:rsidRDefault="003C5F4C" w:rsidP="00CB3F87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="00A143EE">
        <w:rPr>
          <w:bCs/>
        </w:rPr>
        <w:t>о</w:t>
      </w:r>
      <w:r w:rsidR="008F66A5" w:rsidRPr="003B5B8C">
        <w:rPr>
          <w:bCs/>
        </w:rPr>
        <w:t>т</w:t>
      </w:r>
      <w:r w:rsidR="00C37C3D">
        <w:rPr>
          <w:bCs/>
        </w:rPr>
        <w:t xml:space="preserve"> 21.11.2016 года</w:t>
      </w:r>
      <w:r w:rsidR="008F66A5" w:rsidRPr="003B5B8C">
        <w:rPr>
          <w:bCs/>
        </w:rPr>
        <w:t xml:space="preserve"> №</w:t>
      </w:r>
      <w:r w:rsidR="00C37C3D">
        <w:rPr>
          <w:bCs/>
        </w:rPr>
        <w:t xml:space="preserve"> 324</w:t>
      </w:r>
      <w:r w:rsidR="008F66A5" w:rsidRPr="003B5B8C">
        <w:rPr>
          <w:bCs/>
        </w:rPr>
        <w:t xml:space="preserve"> </w:t>
      </w:r>
      <w:r w:rsidR="008F66A5">
        <w:rPr>
          <w:bCs/>
        </w:rPr>
        <w:t xml:space="preserve"> </w:t>
      </w:r>
      <w:r>
        <w:t>(</w:t>
      </w:r>
      <w:r w:rsidR="00CB3F87">
        <w:t>приложение)</w:t>
      </w:r>
    </w:p>
    <w:p w:rsidR="00CB3F87" w:rsidRDefault="00CB3F87" w:rsidP="00CB3F87">
      <w:pPr>
        <w:jc w:val="right"/>
        <w:rPr>
          <w:bCs/>
        </w:rPr>
      </w:pPr>
      <w:r>
        <w:t xml:space="preserve">(с изменениями постановления от </w:t>
      </w:r>
      <w:r w:rsidRPr="00CB3F87">
        <w:rPr>
          <w:bCs/>
        </w:rPr>
        <w:t xml:space="preserve">от 25.07.2017г.  №296, от 29.12.2017г. №411, </w:t>
      </w:r>
    </w:p>
    <w:p w:rsidR="003C5F4C" w:rsidRDefault="00CB3F87" w:rsidP="00CB3F87">
      <w:pPr>
        <w:jc w:val="right"/>
      </w:pPr>
      <w:r w:rsidRPr="00CB3F87">
        <w:rPr>
          <w:bCs/>
        </w:rPr>
        <w:t>от 31.05.2018г. №131, от 27.07.2018г. №173</w:t>
      </w:r>
      <w:r>
        <w:rPr>
          <w:bCs/>
        </w:rPr>
        <w:t>, от 28.11.2018г. №513</w:t>
      </w:r>
      <w:r w:rsidR="00D6362C">
        <w:rPr>
          <w:bCs/>
        </w:rPr>
        <w:t>, от 25.12.2018г. №572</w:t>
      </w:r>
      <w:r w:rsidR="005972E4">
        <w:rPr>
          <w:bCs/>
        </w:rPr>
        <w:t>, от 05.06.2019г. №220</w:t>
      </w:r>
      <w:r w:rsidR="00A32DCA">
        <w:rPr>
          <w:bCs/>
        </w:rPr>
        <w:t xml:space="preserve">, от </w:t>
      </w:r>
      <w:r w:rsidR="009B1D72">
        <w:rPr>
          <w:bCs/>
        </w:rPr>
        <w:t>11</w:t>
      </w:r>
      <w:r w:rsidR="00A32DCA">
        <w:rPr>
          <w:bCs/>
        </w:rPr>
        <w:t>.</w:t>
      </w:r>
      <w:r w:rsidR="009B1D72">
        <w:rPr>
          <w:bCs/>
        </w:rPr>
        <w:t>10</w:t>
      </w:r>
      <w:r w:rsidR="00A32DCA">
        <w:rPr>
          <w:bCs/>
        </w:rPr>
        <w:t>.2019г. №</w:t>
      </w:r>
      <w:r w:rsidR="009B1D72">
        <w:rPr>
          <w:bCs/>
        </w:rPr>
        <w:t>482</w:t>
      </w:r>
      <w:r>
        <w:t>)</w:t>
      </w:r>
    </w:p>
    <w:p w:rsidR="003B5B8C" w:rsidRPr="003B5B8C" w:rsidRDefault="003C5F4C" w:rsidP="00D4069B">
      <w:pPr>
        <w:pStyle w:val="af"/>
        <w:spacing w:before="0" w:beforeAutospacing="0" w:after="0" w:afterAutospacing="0"/>
        <w:jc w:val="right"/>
        <w:rPr>
          <w:bCs/>
        </w:rPr>
      </w:pPr>
      <w:r>
        <w:t xml:space="preserve">                                                                                     </w:t>
      </w:r>
      <w:r w:rsidR="008F66A5">
        <w:t xml:space="preserve">               </w:t>
      </w:r>
      <w:r>
        <w:t xml:space="preserve"> </w:t>
      </w:r>
    </w:p>
    <w:p w:rsidR="003C5F4C" w:rsidRDefault="00FA01AE" w:rsidP="003C5F4C">
      <w:pPr>
        <w:jc w:val="center"/>
      </w:pPr>
      <w:r>
        <w:t xml:space="preserve">                         </w:t>
      </w:r>
    </w:p>
    <w:p w:rsidR="003C5F4C" w:rsidRPr="00AB68F6" w:rsidRDefault="003C5F4C" w:rsidP="003C5F4C">
      <w:pPr>
        <w:jc w:val="center"/>
        <w:rPr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465309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</w:rPr>
      </w:pPr>
      <w:r w:rsidRPr="00FF3C65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465309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465309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F3C65" w:rsidRDefault="003C5F4C" w:rsidP="00D46D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C65"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</w:t>
            </w:r>
            <w:r w:rsidRPr="00FF3C65">
              <w:rPr>
                <w:bCs/>
                <w:iCs/>
              </w:rPr>
              <w:t>на 201</w:t>
            </w:r>
            <w:r w:rsidR="005611F9">
              <w:rPr>
                <w:bCs/>
                <w:iCs/>
              </w:rPr>
              <w:t>7</w:t>
            </w:r>
            <w:r w:rsidRPr="00FF3C65">
              <w:rPr>
                <w:bCs/>
                <w:iCs/>
              </w:rPr>
              <w:t>-201</w:t>
            </w:r>
            <w:r w:rsidR="005611F9">
              <w:rPr>
                <w:bCs/>
                <w:iCs/>
              </w:rPr>
              <w:t>9</w:t>
            </w:r>
            <w:r w:rsidRPr="00FF3C65">
              <w:rPr>
                <w:bCs/>
                <w:iCs/>
              </w:rPr>
              <w:t xml:space="preserve"> годы»</w:t>
            </w:r>
          </w:p>
          <w:p w:rsidR="003C5F4C" w:rsidRPr="00FF3C65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устойчивого функционирования и развития коммунальной и инженерной инфраструктуры, повышение энергоэффективности,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поселение, направленное на решение социальных проблем, повышение жизненного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r>
              <w:t xml:space="preserve">Ремонт объектов коммунальной инфраструктуры,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</w:t>
            </w:r>
            <w:r w:rsidR="002915A8">
              <w:t xml:space="preserve">и обеспечение услугой газоснабжения </w:t>
            </w:r>
            <w:r>
              <w:t xml:space="preserve">жителей муниципального образования Приладожское городское поселение; улучшение </w:t>
            </w:r>
            <w:r>
              <w:lastRenderedPageBreak/>
              <w:t xml:space="preserve">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>-201</w:t>
            </w:r>
            <w:r w:rsidR="005611F9">
              <w:t>9</w:t>
            </w:r>
            <w:r>
              <w:t xml:space="preserve"> годы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5611F9">
            <w:pPr>
              <w:pStyle w:val="ConsPlusCell"/>
            </w:pPr>
            <w:r>
              <w:t>201</w:t>
            </w:r>
            <w:r w:rsidR="005611F9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</w:t>
            </w:r>
            <w:r w:rsidR="005611F9">
              <w:t>9</w:t>
            </w:r>
            <w:r>
              <w:t xml:space="preserve"> год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3C5F4C" w:rsidRDefault="003C5F4C" w:rsidP="00D46DCC">
            <w:pPr>
              <w:pStyle w:val="ConsPlusCell"/>
            </w:pPr>
          </w:p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7D157B" w:rsidP="000F7F91">
            <w:pPr>
              <w:pStyle w:val="ConsPlusCell"/>
            </w:pPr>
            <w:r>
              <w:t>759</w:t>
            </w:r>
            <w:r w:rsidR="007C74D2">
              <w:t>7,7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FF148F" w:rsidP="00D46DCC">
            <w:pPr>
              <w:pStyle w:val="ConsPlusCell"/>
            </w:pPr>
            <w:r>
              <w:t>1910,7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874E7A" w:rsidP="00B113D6">
            <w:pPr>
              <w:pStyle w:val="ConsPlusCell"/>
            </w:pPr>
            <w:r>
              <w:t>38</w:t>
            </w:r>
            <w:r w:rsidR="001216E3">
              <w:t>70,4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CF4619" w:rsidRDefault="007D157B" w:rsidP="000F7F91">
            <w:pPr>
              <w:pStyle w:val="ConsPlusCell"/>
            </w:pPr>
            <w:r>
              <w:t>1816,6</w:t>
            </w:r>
          </w:p>
        </w:tc>
      </w:tr>
      <w:tr w:rsidR="003C5F4C" w:rsidRPr="002804B9" w:rsidTr="00D46DC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7C74D2" w:rsidP="00542342">
            <w:pPr>
              <w:pStyle w:val="ConsPlusCell"/>
            </w:pPr>
            <w:r>
              <w:t>27233,0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FF148F" w:rsidP="00593D82">
            <w:pPr>
              <w:pStyle w:val="ConsPlusCell"/>
            </w:pPr>
            <w:r>
              <w:t>1700,0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8F466F" w:rsidP="00D46DCC">
            <w:pPr>
              <w:pStyle w:val="ConsPlusCell"/>
            </w:pPr>
            <w:r>
              <w:t>20858</w:t>
            </w:r>
            <w:r w:rsidR="00593D82">
              <w:t>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CF4619" w:rsidRDefault="007C74D2" w:rsidP="00542342">
            <w:pPr>
              <w:pStyle w:val="ConsPlusCell"/>
            </w:pPr>
            <w:r>
              <w:t>467</w:t>
            </w:r>
            <w:r w:rsidR="007A79AA">
              <w:t>5,0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Обеспечение сохранности объектов коммунальной инфраструктуры, ремонт сетей водоснабжения и теплоснабжения,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 в сетях,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</w:t>
            </w:r>
            <w:r w:rsidR="002915A8">
              <w:t xml:space="preserve">и обеспечение услугой газоснабжения </w:t>
            </w:r>
            <w:r>
              <w:t xml:space="preserve">жителей муниципального образования Приладожское городское поселение </w:t>
            </w:r>
            <w:r w:rsidRPr="0073358C">
              <w:t>Кировского муниципального района Ленинградской области</w:t>
            </w:r>
            <w:r>
              <w:t>.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3C5F4C" w:rsidRDefault="003C5F4C" w:rsidP="003C5F4C">
      <w:pPr>
        <w:rPr>
          <w:rFonts w:cs="Calibri"/>
        </w:rPr>
      </w:pPr>
    </w:p>
    <w:p w:rsidR="003C5F4C" w:rsidRPr="007B294B" w:rsidRDefault="00542342" w:rsidP="003C5F4C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4E7E63">
        <w:t xml:space="preserve">  </w:t>
      </w:r>
      <w:r w:rsidR="003C5F4C"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</w:t>
      </w:r>
      <w:r w:rsidR="003C5F4C">
        <w:t>Постановления Правительства Ленинградской области</w:t>
      </w:r>
      <w:r w:rsidR="003C5F4C" w:rsidRPr="00FE364B">
        <w:t xml:space="preserve">  от 14.1</w:t>
      </w:r>
      <w:r w:rsidR="003C5F4C">
        <w:t>1</w:t>
      </w:r>
      <w:r w:rsidR="003C5F4C" w:rsidRPr="00FE364B">
        <w:t>.201</w:t>
      </w:r>
      <w:r w:rsidR="003C5F4C">
        <w:t>3 г</w:t>
      </w:r>
      <w:r w:rsidR="003C5F4C" w:rsidRPr="00FE364B">
        <w:t xml:space="preserve"> № </w:t>
      </w:r>
      <w:r w:rsidR="003C5F4C">
        <w:t>400</w:t>
      </w:r>
      <w:r w:rsidR="003C5F4C" w:rsidRPr="00FE364B">
        <w:t xml:space="preserve"> « О</w:t>
      </w:r>
      <w:r w:rsidR="003C5F4C">
        <w:t>б утверждении государственной программы Ленинградской области</w:t>
      </w:r>
      <w:r w:rsidR="003C5F4C" w:rsidRPr="00FE364B">
        <w:t xml:space="preserve"> </w:t>
      </w:r>
      <w:r w:rsidR="003C5F4C" w:rsidRPr="007B294B">
        <w:rPr>
          <w:bCs/>
        </w:rPr>
        <w:t>"ОБЕСПЕЧЕНИЕ УСТОЙЧИВОГО ФУНКЦИОНИРОВАНИЯ И РАЗВИТИЯ</w:t>
      </w:r>
      <w:r w:rsidR="003C5F4C">
        <w:rPr>
          <w:bCs/>
        </w:rPr>
        <w:t xml:space="preserve">, </w:t>
      </w:r>
      <w:r w:rsidR="003C5F4C" w:rsidRPr="007B294B">
        <w:rPr>
          <w:bCs/>
        </w:rPr>
        <w:t>КОММУНАЛЬНОЙ И ИНЖЕНЕРНОЙ ИНФРАСТРУКТУРЫ И ПОВЫШЕНИЕ</w:t>
      </w:r>
      <w:r w:rsidR="003C5F4C">
        <w:rPr>
          <w:bCs/>
        </w:rPr>
        <w:t xml:space="preserve"> </w:t>
      </w:r>
      <w:r w:rsidR="003C5F4C" w:rsidRPr="007B294B">
        <w:rPr>
          <w:bCs/>
        </w:rPr>
        <w:t>ЭНЕРГОЭФФЕКТИВНОСТИ В ЛЕНИНГРАДСКОЙ ОБЛАСТИ"</w:t>
      </w:r>
      <w:r w:rsidR="003C5F4C">
        <w:rPr>
          <w:bCs/>
        </w:rPr>
        <w:t>.</w:t>
      </w:r>
    </w:p>
    <w:p w:rsidR="003C5F4C" w:rsidRDefault="004E7E63" w:rsidP="003C5F4C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3C5F4C"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3C5F4C" w:rsidRPr="004C7D59" w:rsidRDefault="003C5F4C" w:rsidP="003C5F4C">
      <w:pPr>
        <w:spacing w:line="276" w:lineRule="auto"/>
        <w:ind w:firstLine="709"/>
        <w:jc w:val="both"/>
      </w:pPr>
      <w:r>
        <w:t>Задачами программы являются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>на водопроводных и тепловых сетях</w:t>
      </w:r>
      <w:r w:rsidRPr="004C7D59">
        <w:t>, а также улучшени</w:t>
      </w:r>
      <w:r>
        <w:t>е</w:t>
      </w:r>
      <w:r w:rsidRPr="004C7D59">
        <w:t xml:space="preserve"> </w:t>
      </w:r>
      <w:r>
        <w:t xml:space="preserve">снабжения питьевой водой хорошего качества </w:t>
      </w:r>
      <w:r w:rsidR="002915A8">
        <w:t xml:space="preserve">и обеспечение услугой газоснабжения </w:t>
      </w:r>
      <w:r>
        <w:t>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водопроводной сети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600 м"/>
        </w:smartTagPr>
        <w:r>
          <w:t>10600 м</w:t>
        </w:r>
      </w:smartTag>
      <w:r w:rsidR="002915A8">
        <w:t>. Изношенность сетей более 9</w:t>
      </w:r>
      <w:r>
        <w:t xml:space="preserve">0%. </w:t>
      </w:r>
      <w:r w:rsidRPr="00536ABA">
        <w:t>За 201</w:t>
      </w:r>
      <w:r w:rsidR="002915A8">
        <w:t>6</w:t>
      </w:r>
      <w:r w:rsidRPr="00536ABA">
        <w:t>-201</w:t>
      </w:r>
      <w:r w:rsidR="002915A8">
        <w:t>7</w:t>
      </w:r>
      <w:r w:rsidRPr="00536ABA">
        <w:t xml:space="preserve"> годы было ликвидировано </w:t>
      </w:r>
      <w:r w:rsidR="002915A8">
        <w:t>6</w:t>
      </w:r>
      <w:r w:rsidRPr="00536ABA">
        <w:t xml:space="preserve"> аварийных ситуаций</w:t>
      </w:r>
      <w:r>
        <w:t xml:space="preserve"> на сетях водопровода, основная часть которых приходится на участки водопровода в деревне Назия</w:t>
      </w:r>
      <w:r w:rsidR="00532331">
        <w:t>, а также в п.Приладожский</w:t>
      </w:r>
      <w:r>
        <w:t>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сетей теплоснабжения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200 м"/>
        </w:smartTagPr>
        <w:r>
          <w:t>10200 м</w:t>
        </w:r>
      </w:smartTag>
      <w:r>
        <w:t xml:space="preserve">. Изношенность сетей более </w:t>
      </w:r>
      <w:r w:rsidR="002915A8">
        <w:t>5</w:t>
      </w:r>
      <w:r>
        <w:t xml:space="preserve">0%, а по отдельным участкам более </w:t>
      </w:r>
      <w:r w:rsidR="002915A8">
        <w:t>8</w:t>
      </w:r>
      <w:r>
        <w:t>0%. Для повышения надежности теплоснабжения жителей  муниципального образования Приладожское городское поселение Кировского муниципального района Ленинградской области требуется ремонт отдельных участков тепловых сетей.</w:t>
      </w:r>
    </w:p>
    <w:p w:rsidR="002915A8" w:rsidRDefault="002915A8" w:rsidP="002915A8">
      <w:pPr>
        <w:spacing w:line="276" w:lineRule="auto"/>
        <w:ind w:firstLine="709"/>
        <w:jc w:val="both"/>
      </w:pPr>
      <w:r>
        <w:t xml:space="preserve">Общая протяженность сетей водоотведения и канализации муниципального образования Приладожское городское поселение Кировского муниципального района Ленинградской области составляет 16800 м. Изношенность сетей более 80%, а по отдельным участкам более 90%. </w:t>
      </w:r>
      <w:r w:rsidRPr="00536ABA">
        <w:t>За 201</w:t>
      </w:r>
      <w:r>
        <w:t>6</w:t>
      </w:r>
      <w:r w:rsidRPr="00536ABA">
        <w:t>-201</w:t>
      </w:r>
      <w:r>
        <w:t>7</w:t>
      </w:r>
      <w:r w:rsidRPr="00536ABA">
        <w:t xml:space="preserve"> годы было ликвидировано </w:t>
      </w:r>
      <w:r>
        <w:t>272</w:t>
      </w:r>
      <w:r w:rsidRPr="00536ABA">
        <w:t xml:space="preserve"> аварийны</w:t>
      </w:r>
      <w:r>
        <w:t>е</w:t>
      </w:r>
      <w:r w:rsidRPr="00536ABA">
        <w:t xml:space="preserve"> ситуаци</w:t>
      </w:r>
      <w:r>
        <w:t>и на сетях канализации.  Для повышения надежности водоотведения жителей муниципального образования Приладожское городское поселение Кировского муниципального района Ленинградской области требуется ремонт</w:t>
      </w:r>
      <w:r w:rsidR="00532331">
        <w:t xml:space="preserve"> системы водоотведения</w:t>
      </w:r>
      <w:r>
        <w:t>.</w:t>
      </w:r>
    </w:p>
    <w:p w:rsidR="00532331" w:rsidRDefault="00126079" w:rsidP="002915A8">
      <w:pPr>
        <w:spacing w:line="276" w:lineRule="auto"/>
        <w:ind w:firstLine="709"/>
        <w:jc w:val="both"/>
      </w:pPr>
      <w:r>
        <w:t>Жители д. Назия и жит</w:t>
      </w:r>
      <w:r w:rsidR="00900794">
        <w:t>ели ул. Садовой п. Приладожский</w:t>
      </w:r>
      <w:r>
        <w:t xml:space="preserve"> не обеспечены услугой газоснабжения, поэтому необходимо выполнение работ по газификации д. Назия и ул. Садовой п. Приладожский.  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4C7D59">
        <w:t xml:space="preserve">Программа направлена на комплексное содержание и ремонт </w:t>
      </w:r>
      <w:r w:rsidR="00C9182D">
        <w:t xml:space="preserve">водопроводных, </w:t>
      </w:r>
      <w:r>
        <w:t>тепловых</w:t>
      </w:r>
      <w:r w:rsidR="00C9182D">
        <w:t xml:space="preserve"> и канализационных </w:t>
      </w:r>
      <w:r>
        <w:t xml:space="preserve">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>андартами, техническими нормами</w:t>
      </w:r>
      <w:r w:rsidR="00C9182D">
        <w:t xml:space="preserve">, обеспечение услугой газоснабжения всех жителей </w:t>
      </w:r>
      <w:r w:rsidR="00C9182D">
        <w:lastRenderedPageBreak/>
        <w:t>муниципального образования</w:t>
      </w:r>
      <w:r>
        <w:t xml:space="preserve">. </w:t>
      </w:r>
      <w:r w:rsidRPr="00C00FBB">
        <w:t>Она включает в себя комплекс инженерно-технических мероприятий для поддержания сетей водоснабжения</w:t>
      </w:r>
      <w:r w:rsidR="00C9182D">
        <w:t>, водоотведения</w:t>
      </w:r>
      <w:r>
        <w:t xml:space="preserve"> и теплоснабжения</w:t>
      </w:r>
      <w:r w:rsidRPr="00C00FBB">
        <w:t xml:space="preserve"> в надлежащем порядке и  создания комфортных условий для работы и проживания местных жителей:</w:t>
      </w:r>
    </w:p>
    <w:p w:rsidR="008A1CF1" w:rsidRDefault="008A1CF1" w:rsidP="008A1CF1">
      <w:pPr>
        <w:spacing w:line="240" w:lineRule="atLeast"/>
      </w:pPr>
      <w:r>
        <w:t xml:space="preserve">                          -  </w:t>
      </w:r>
      <w:r w:rsidR="00360E9A">
        <w:t>Ремонт</w:t>
      </w:r>
      <w:r w:rsidRPr="00F314DB">
        <w:t xml:space="preserve"> участка тепл</w:t>
      </w:r>
      <w:r>
        <w:t>овых сетей от ТК №</w:t>
      </w:r>
      <w:r w:rsidR="002A653C">
        <w:t xml:space="preserve"> </w:t>
      </w:r>
      <w:r>
        <w:t>7 до ТК №</w:t>
      </w:r>
      <w:r w:rsidR="002A653C">
        <w:t xml:space="preserve"> </w:t>
      </w:r>
      <w:r>
        <w:t>8</w:t>
      </w:r>
      <w:r w:rsidR="002A653C">
        <w:t xml:space="preserve"> и от ТК № 8 до ТК № 9</w:t>
      </w:r>
      <w:r>
        <w:t>;</w:t>
      </w:r>
    </w:p>
    <w:p w:rsidR="0008240F" w:rsidRDefault="0008240F" w:rsidP="008A1CF1">
      <w:pPr>
        <w:spacing w:line="240" w:lineRule="atLeast"/>
      </w:pPr>
      <w:r>
        <w:t xml:space="preserve">                          -  Ремонт</w:t>
      </w:r>
      <w:r w:rsidRPr="00F314DB">
        <w:t xml:space="preserve"> участка тепл</w:t>
      </w:r>
      <w:r w:rsidR="00FF148F">
        <w:t>овых сетей от ТК № 8</w:t>
      </w:r>
      <w:r>
        <w:t xml:space="preserve"> </w:t>
      </w:r>
      <w:r w:rsidR="00FF148F">
        <w:t>до магазина «Пятерочка»</w:t>
      </w:r>
      <w:r>
        <w:t>;</w:t>
      </w:r>
    </w:p>
    <w:p w:rsidR="007C2F46" w:rsidRPr="0038443D" w:rsidRDefault="007C2F46" w:rsidP="007C2F46">
      <w:pPr>
        <w:spacing w:line="276" w:lineRule="auto"/>
        <w:rPr>
          <w:sz w:val="22"/>
          <w:szCs w:val="22"/>
        </w:rPr>
      </w:pPr>
      <w:r>
        <w:tab/>
        <w:t xml:space="preserve">              - </w:t>
      </w:r>
      <w:r w:rsidR="00900794">
        <w:t xml:space="preserve"> </w:t>
      </w:r>
      <w:r w:rsidRPr="0038443D">
        <w:t>Ремонт системы горячего водоснабжения многоквартирных домов</w:t>
      </w:r>
      <w:r w:rsidR="006E4FBB">
        <w:t>;</w:t>
      </w:r>
    </w:p>
    <w:p w:rsidR="0056780C" w:rsidRDefault="0008240F" w:rsidP="002A653C">
      <w:pPr>
        <w:pStyle w:val="af0"/>
        <w:spacing w:before="0"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Ре</w:t>
      </w:r>
      <w:r w:rsidR="008A1CF1">
        <w:rPr>
          <w:rFonts w:ascii="Times New Roman" w:hAnsi="Times New Roman" w:cs="Times New Roman"/>
          <w:sz w:val="24"/>
          <w:szCs w:val="24"/>
        </w:rPr>
        <w:t>монт участка водопровода от ул.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Заводская</w:t>
      </w:r>
      <w:r w:rsidR="00900794">
        <w:rPr>
          <w:rFonts w:ascii="Times New Roman" w:hAnsi="Times New Roman" w:cs="Times New Roman"/>
          <w:sz w:val="24"/>
          <w:szCs w:val="24"/>
        </w:rPr>
        <w:t>,</w:t>
      </w:r>
      <w:r w:rsidR="008A1CF1" w:rsidRPr="008A1CF1">
        <w:rPr>
          <w:rFonts w:ascii="Times New Roman" w:hAnsi="Times New Roman" w:cs="Times New Roman"/>
          <w:sz w:val="24"/>
          <w:szCs w:val="24"/>
        </w:rPr>
        <w:t xml:space="preserve"> д.19 до ул.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>
        <w:rPr>
          <w:rFonts w:ascii="Times New Roman" w:hAnsi="Times New Roman" w:cs="Times New Roman"/>
          <w:sz w:val="24"/>
          <w:szCs w:val="24"/>
        </w:rPr>
        <w:t>Староладожский канал  д.85 д.</w:t>
      </w:r>
      <w:r w:rsidR="008A1CF1" w:rsidRPr="008A1CF1">
        <w:rPr>
          <w:rFonts w:ascii="Times New Roman" w:hAnsi="Times New Roman" w:cs="Times New Roman"/>
          <w:sz w:val="24"/>
          <w:szCs w:val="24"/>
        </w:rPr>
        <w:t xml:space="preserve">Назия Кировского района </w:t>
      </w:r>
    </w:p>
    <w:p w:rsidR="008A1CF1" w:rsidRDefault="0056780C" w:rsidP="002A653C">
      <w:pPr>
        <w:pStyle w:val="af0"/>
        <w:spacing w:before="0" w:after="0"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0794">
        <w:rPr>
          <w:rFonts w:ascii="Times New Roman" w:hAnsi="Times New Roman" w:cs="Times New Roman"/>
          <w:sz w:val="24"/>
          <w:szCs w:val="24"/>
        </w:rPr>
        <w:t xml:space="preserve"> </w:t>
      </w:r>
      <w:r w:rsidR="008A1CF1" w:rsidRPr="008A1CF1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8A1CF1">
        <w:rPr>
          <w:rFonts w:ascii="Times New Roman" w:hAnsi="Times New Roman" w:cs="Times New Roman"/>
          <w:sz w:val="24"/>
          <w:szCs w:val="24"/>
        </w:rPr>
        <w:t>;</w:t>
      </w:r>
    </w:p>
    <w:p w:rsidR="008A1CF1" w:rsidRDefault="008A1CF1" w:rsidP="008A1CF1">
      <w:pPr>
        <w:pStyle w:val="ConsPlusCell"/>
      </w:pPr>
      <w:r>
        <w:t xml:space="preserve">                          - </w:t>
      </w:r>
      <w:r w:rsidRPr="00204412">
        <w:t xml:space="preserve"> </w:t>
      </w:r>
      <w:r w:rsidRPr="000851F0">
        <w:t xml:space="preserve">Ремонт участка тепловых сетей </w:t>
      </w:r>
      <w:r w:rsidRPr="00204412">
        <w:t xml:space="preserve">от </w:t>
      </w:r>
      <w:r w:rsidR="007E40E9">
        <w:t xml:space="preserve">ТК № 7 до ТК № 28 </w:t>
      </w:r>
      <w:r>
        <w:t xml:space="preserve"> п.</w:t>
      </w:r>
      <w:r w:rsidRPr="000851F0">
        <w:t>Приладожский</w:t>
      </w:r>
      <w:r w:rsidR="0038443D">
        <w:t>;</w:t>
      </w:r>
    </w:p>
    <w:p w:rsidR="005132BD" w:rsidRDefault="0038443D" w:rsidP="005132BD">
      <w:pPr>
        <w:pStyle w:val="ConsPlusCell"/>
      </w:pPr>
      <w:r>
        <w:t xml:space="preserve">                          -  </w:t>
      </w:r>
      <w:r w:rsidRPr="0038443D">
        <w:t xml:space="preserve">Ремонт </w:t>
      </w:r>
      <w:r w:rsidR="00D01CEA" w:rsidRPr="00D01CEA">
        <w:t>сетей водоснабжения п. Приладожский</w:t>
      </w:r>
      <w:r w:rsidR="002B4CF0">
        <w:t>;</w:t>
      </w:r>
    </w:p>
    <w:p w:rsidR="00CA247B" w:rsidRDefault="003977A0" w:rsidP="000F081F">
      <w:pPr>
        <w:pStyle w:val="ConsPlusCell"/>
        <w:tabs>
          <w:tab w:val="left" w:pos="1695"/>
        </w:tabs>
      </w:pPr>
      <w:r>
        <w:t xml:space="preserve">                          </w:t>
      </w:r>
      <w:r w:rsidR="000F081F">
        <w:t xml:space="preserve">- </w:t>
      </w:r>
      <w:r w:rsidR="00900794">
        <w:t xml:space="preserve"> </w:t>
      </w:r>
      <w:r w:rsidR="000F081F">
        <w:t>Распределительный газопровод для газоснабжения дер. Назия Кировского р-на Ленинградской области</w:t>
      </w:r>
      <w:r>
        <w:t>;</w:t>
      </w:r>
      <w:r w:rsidR="00900794">
        <w:t xml:space="preserve">  </w:t>
      </w:r>
    </w:p>
    <w:p w:rsidR="00900794" w:rsidRDefault="00900794" w:rsidP="000F081F">
      <w:pPr>
        <w:pStyle w:val="ConsPlusCell"/>
        <w:tabs>
          <w:tab w:val="left" w:pos="1695"/>
        </w:tabs>
      </w:pPr>
      <w:r>
        <w:t xml:space="preserve">                        </w:t>
      </w:r>
      <w:r w:rsidR="00CA247B">
        <w:t xml:space="preserve">  -  </w:t>
      </w:r>
      <w:r w:rsidR="00CA247B" w:rsidRPr="00CA247B">
        <w:t>Государственная экспертиза проекта газификации дер. Назия Кировского р-на Ленинградской области</w:t>
      </w:r>
      <w:r w:rsidR="00CA247B">
        <w:t>;</w:t>
      </w:r>
    </w:p>
    <w:p w:rsidR="00E55CD0" w:rsidRDefault="0056780C" w:rsidP="003977A0">
      <w:pPr>
        <w:pStyle w:val="ConsPlusCell"/>
        <w:tabs>
          <w:tab w:val="left" w:pos="1695"/>
        </w:tabs>
      </w:pPr>
      <w:r>
        <w:t xml:space="preserve">                          </w:t>
      </w:r>
      <w:r w:rsidR="003977A0">
        <w:t xml:space="preserve">-  </w:t>
      </w:r>
      <w:r w:rsidR="003977A0" w:rsidRPr="000851F0">
        <w:t xml:space="preserve">Ремонт участка тепловых сетей </w:t>
      </w:r>
      <w:r w:rsidR="003977A0" w:rsidRPr="00204412">
        <w:t xml:space="preserve">от </w:t>
      </w:r>
      <w:r w:rsidR="003977A0" w:rsidRPr="007E0465">
        <w:t>ТК</w:t>
      </w:r>
      <w:r w:rsidR="003977A0">
        <w:t xml:space="preserve"> </w:t>
      </w:r>
      <w:r w:rsidR="003977A0" w:rsidRPr="007E0465">
        <w:t>№</w:t>
      </w:r>
      <w:r w:rsidR="003977A0">
        <w:t xml:space="preserve"> </w:t>
      </w:r>
      <w:r w:rsidR="003977A0" w:rsidRPr="007E0465">
        <w:t>24 (подземная часть) до ТК</w:t>
      </w:r>
      <w:r w:rsidR="003977A0">
        <w:t xml:space="preserve"> </w:t>
      </w:r>
      <w:r w:rsidR="003977A0" w:rsidRPr="007E0465">
        <w:t>№</w:t>
      </w:r>
      <w:r w:rsidR="003977A0">
        <w:t xml:space="preserve"> </w:t>
      </w:r>
      <w:r w:rsidR="003977A0" w:rsidRPr="007E0465">
        <w:t>25</w:t>
      </w:r>
      <w:r w:rsidR="003977A0">
        <w:t xml:space="preserve"> п.</w:t>
      </w:r>
      <w:r w:rsidR="003977A0" w:rsidRPr="000851F0">
        <w:t>Приладожский</w:t>
      </w:r>
      <w:r>
        <w:t>;</w:t>
      </w:r>
    </w:p>
    <w:p w:rsidR="0056780C" w:rsidRDefault="0056780C" w:rsidP="003977A0">
      <w:pPr>
        <w:pStyle w:val="ConsPlusCell"/>
        <w:tabs>
          <w:tab w:val="left" w:pos="1695"/>
        </w:tabs>
      </w:pPr>
      <w:r>
        <w:t xml:space="preserve">                          - </w:t>
      </w:r>
      <w:r w:rsidR="00900794">
        <w:t xml:space="preserve"> </w:t>
      </w:r>
      <w:r>
        <w:t>Ремонт участка водопровода от рынка до поворота на дом №5 п.Приладожский</w:t>
      </w:r>
      <w:r w:rsidR="00CA247B">
        <w:t>;</w:t>
      </w:r>
    </w:p>
    <w:p w:rsidR="00900794" w:rsidRPr="00204412" w:rsidRDefault="00900794" w:rsidP="003977A0">
      <w:pPr>
        <w:pStyle w:val="ConsPlusCell"/>
        <w:tabs>
          <w:tab w:val="left" w:pos="1695"/>
        </w:tabs>
      </w:pPr>
      <w:r>
        <w:t xml:space="preserve">                          -  Проверка сметной документации для выполнения работ на территории МО Приладожское городское поселение.</w:t>
      </w:r>
    </w:p>
    <w:p w:rsidR="00900794" w:rsidRDefault="00900794" w:rsidP="008A1CF1">
      <w:pPr>
        <w:pStyle w:val="af0"/>
        <w:spacing w:before="0" w:after="0" w:line="360" w:lineRule="atLeast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5F4C" w:rsidRPr="00097FC4" w:rsidRDefault="003C5F4C" w:rsidP="008A1CF1">
      <w:pPr>
        <w:pStyle w:val="af0"/>
        <w:spacing w:before="0" w:after="0" w:line="360" w:lineRule="atLeast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3C5F4C" w:rsidRPr="00097FC4" w:rsidRDefault="003C5F4C" w:rsidP="003C5F4C">
      <w:pPr>
        <w:keepNext/>
        <w:jc w:val="both"/>
      </w:pPr>
    </w:p>
    <w:p w:rsidR="003C5F4C" w:rsidRPr="00097FC4" w:rsidRDefault="003C5F4C" w:rsidP="003C5F4C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жизненного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3C5F4C" w:rsidRDefault="003C5F4C" w:rsidP="003C5F4C">
      <w:pPr>
        <w:spacing w:line="276" w:lineRule="auto"/>
        <w:jc w:val="both"/>
      </w:pPr>
      <w:r>
        <w:t>-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 xml:space="preserve">на водопроводных и тепловых сетях; </w:t>
      </w:r>
    </w:p>
    <w:p w:rsidR="003C5F4C" w:rsidRDefault="003C5F4C" w:rsidP="003C5F4C">
      <w:pPr>
        <w:spacing w:line="276" w:lineRule="auto"/>
        <w:jc w:val="both"/>
      </w:pPr>
      <w:r>
        <w:t xml:space="preserve">- </w:t>
      </w:r>
      <w:r w:rsidRPr="004C7D59">
        <w:t>улучшени</w:t>
      </w:r>
      <w:r>
        <w:t>е 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3C5F4C" w:rsidRDefault="003C5F4C" w:rsidP="003C5F4C">
      <w:pPr>
        <w:spacing w:line="276" w:lineRule="auto"/>
        <w:jc w:val="both"/>
      </w:pPr>
      <w:r>
        <w:t>- ремонт объектов коммунальной инфраструктуры;</w:t>
      </w:r>
    </w:p>
    <w:p w:rsidR="003C5F4C" w:rsidRPr="00097FC4" w:rsidRDefault="003C5F4C" w:rsidP="003C5F4C">
      <w:pPr>
        <w:spacing w:line="276" w:lineRule="auto"/>
      </w:pPr>
      <w:r w:rsidRPr="00097FC4">
        <w:t xml:space="preserve">- </w:t>
      </w:r>
      <w:r>
        <w:t>повышение энергоэффективности, минимизация потерь переданных ресурсов в системах водоснабжения и теплоснабжения</w:t>
      </w:r>
      <w:r w:rsidRPr="00097FC4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3C5F4C" w:rsidRDefault="003C5F4C" w:rsidP="003C5F4C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и тепловых сетях</w:t>
      </w:r>
      <w:r w:rsidRPr="00242310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jc w:val="both"/>
        <w:rPr>
          <w:color w:val="000000"/>
        </w:rPr>
      </w:pPr>
    </w:p>
    <w:p w:rsidR="003C5F4C" w:rsidRPr="00806E56" w:rsidRDefault="003C5F4C" w:rsidP="003C5F4C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3C5F4C" w:rsidRPr="00097FC4" w:rsidRDefault="003C5F4C" w:rsidP="003C5F4C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C5F4C" w:rsidRPr="003B380A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1. Мероприятия по </w:t>
      </w:r>
      <w:r w:rsidRPr="003B380A">
        <w:t xml:space="preserve">ремонту  участков водопроводных </w:t>
      </w:r>
      <w:r w:rsidR="00A6419C">
        <w:t xml:space="preserve"> и канализационных </w:t>
      </w:r>
      <w:r w:rsidRPr="003B380A">
        <w:t>сетей</w:t>
      </w:r>
      <w:r w:rsidRPr="003B380A">
        <w:rPr>
          <w:color w:val="000000"/>
        </w:rPr>
        <w:t xml:space="preserve"> позволят </w:t>
      </w:r>
      <w:r w:rsidRPr="003B380A">
        <w:t>снизить аварийность и улучшат качество питьевой воды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2. Мероприятия по </w:t>
      </w:r>
      <w:r w:rsidRPr="003B380A">
        <w:t>ремонту  участков тепловых сетей</w:t>
      </w:r>
      <w:r w:rsidRPr="003B380A">
        <w:rPr>
          <w:color w:val="000000"/>
        </w:rPr>
        <w:t xml:space="preserve"> позволят </w:t>
      </w:r>
      <w:r w:rsidRPr="003B380A">
        <w:t>повысить надежность теплосетей поселения,  улучшат подготовку поселения к отопительному сезону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C468F5" w:rsidRDefault="00A6419C" w:rsidP="0033319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3. Мероприятия по газоснабжению позволят улучшить качество жизни жителей</w:t>
      </w:r>
      <w:r w:rsidRPr="00A6419C">
        <w:t xml:space="preserve"> </w:t>
      </w:r>
      <w:r>
        <w:t xml:space="preserve">д. Назия и ул. Садовой п. Приладожский.  </w:t>
      </w:r>
    </w:p>
    <w:p w:rsidR="003C5F4C" w:rsidRPr="00F63E1D" w:rsidRDefault="003C5F4C" w:rsidP="003C5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3C5F4C" w:rsidRPr="00097FC4" w:rsidRDefault="003C5F4C" w:rsidP="003C5F4C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3C5F4C" w:rsidRDefault="003C5F4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3C5F4C" w:rsidRDefault="003C5F4C" w:rsidP="003C5F4C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3C5F4C" w:rsidRPr="004902F5" w:rsidRDefault="003C5F4C" w:rsidP="003C5F4C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3C5F4C" w:rsidRPr="004902F5" w:rsidRDefault="003C5F4C" w:rsidP="003C5F4C">
      <w:pPr>
        <w:spacing w:line="276" w:lineRule="auto"/>
        <w:jc w:val="both"/>
      </w:pPr>
    </w:p>
    <w:p w:rsidR="003C5F4C" w:rsidRDefault="003C5F4C" w:rsidP="003C5F4C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5611F9">
        <w:t>7</w:t>
      </w:r>
      <w:r>
        <w:t xml:space="preserve"> года по 31 декабря 201</w:t>
      </w:r>
      <w:r w:rsidR="005611F9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3C5F4C" w:rsidRDefault="003C5F4C" w:rsidP="003C5F4C">
      <w:pPr>
        <w:spacing w:line="276" w:lineRule="auto"/>
        <w:ind w:firstLine="709"/>
        <w:jc w:val="both"/>
      </w:pPr>
    </w:p>
    <w:p w:rsidR="003C5F4C" w:rsidRPr="00FF3C65" w:rsidRDefault="003C5F4C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Par284"/>
      <w:bookmarkStart w:id="1" w:name="Par339"/>
      <w:bookmarkEnd w:id="0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8B3F5C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8B3F5C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Pr="007A2202" w:rsidRDefault="003C5F4C" w:rsidP="003C5F4C">
      <w:pPr>
        <w:pStyle w:val="af"/>
        <w:spacing w:before="0" w:beforeAutospacing="0" w:after="0" w:afterAutospacing="0"/>
        <w:jc w:val="center"/>
      </w:pPr>
    </w:p>
    <w:p w:rsidR="003C5F4C" w:rsidRPr="007A2202" w:rsidRDefault="003C5F4C" w:rsidP="003C5F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326"/>
        <w:gridCol w:w="1275"/>
        <w:gridCol w:w="1418"/>
        <w:gridCol w:w="1843"/>
        <w:gridCol w:w="850"/>
        <w:gridCol w:w="1418"/>
        <w:gridCol w:w="1559"/>
        <w:gridCol w:w="1696"/>
        <w:gridCol w:w="1720"/>
      </w:tblGrid>
      <w:tr w:rsidR="003C5F4C" w:rsidRPr="00BF501B" w:rsidTr="00D46DCC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программы)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м 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C5F4C" w:rsidRPr="00BF501B" w:rsidTr="00D46DCC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5611F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611F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990B22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1A" w:rsidRPr="0008240F" w:rsidRDefault="007C74D2" w:rsidP="007A79AA">
            <w:pPr>
              <w:pStyle w:val="ConsPlusCell"/>
              <w:jc w:val="center"/>
            </w:pPr>
            <w:r>
              <w:t>315</w:t>
            </w:r>
            <w:r w:rsidR="000F7F91">
              <w:t>7,6</w:t>
            </w:r>
          </w:p>
          <w:p w:rsidR="003C5F4C" w:rsidRPr="0008240F" w:rsidRDefault="003C5F4C" w:rsidP="007A79A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7C74D2" w:rsidP="007A79AA">
            <w:pPr>
              <w:jc w:val="center"/>
            </w:pPr>
            <w:r>
              <w:t>520</w:t>
            </w:r>
            <w:r w:rsidR="00C22B6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тепловых сетей 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  <w:p w:rsidR="003C5F4C" w:rsidRPr="00BF501B" w:rsidRDefault="003C5F4C" w:rsidP="00853F0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53F0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0F0B8C">
              <w:rPr>
                <w:sz w:val="22"/>
                <w:szCs w:val="22"/>
              </w:rPr>
              <w:t>90</w:t>
            </w:r>
            <w:r w:rsidR="003C5F4C" w:rsidRPr="000F0B8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7A6FF6" w:rsidP="002A65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7A6F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6</w:t>
            </w:r>
            <w:r w:rsidR="007A6FF6">
              <w:rPr>
                <w:sz w:val="22"/>
                <w:szCs w:val="22"/>
              </w:rPr>
              <w:t>3</w:t>
            </w:r>
            <w:r w:rsidR="002A653C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F0B8C" w:rsidRDefault="000F0B8C" w:rsidP="007A6F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653C">
              <w:rPr>
                <w:sz w:val="22"/>
                <w:szCs w:val="22"/>
              </w:rPr>
              <w:t>7</w:t>
            </w:r>
            <w:r w:rsidR="007A6FF6">
              <w:rPr>
                <w:sz w:val="22"/>
                <w:szCs w:val="22"/>
              </w:rPr>
              <w:t>4</w:t>
            </w:r>
            <w:r w:rsidR="002A653C">
              <w:rPr>
                <w:sz w:val="22"/>
                <w:szCs w:val="22"/>
              </w:rPr>
              <w:t>0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>Ремонт сетей водоснабжения</w:t>
            </w:r>
            <w:r w:rsidR="006E4FBB">
              <w:t xml:space="preserve"> и водоотведения</w:t>
            </w:r>
            <w:r>
              <w:t xml:space="preserve">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E0" w:rsidRPr="0008240F" w:rsidRDefault="007A79AA" w:rsidP="007A79AA">
            <w:pPr>
              <w:pStyle w:val="ConsPlusCell"/>
              <w:jc w:val="center"/>
            </w:pPr>
            <w:r>
              <w:t>3410,1</w:t>
            </w:r>
          </w:p>
          <w:p w:rsidR="003C5F4C" w:rsidRPr="0008240F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8F466F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18613,0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сетей водоснабжения</w:t>
            </w:r>
          </w:p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538E9" w:rsidRDefault="003C5F4C" w:rsidP="00D46DCC">
            <w:pPr>
              <w:pStyle w:val="ConsPlusCell"/>
            </w:pPr>
            <w:r>
              <w:rPr>
                <w:sz w:val="22"/>
                <w:szCs w:val="22"/>
              </w:rPr>
              <w:t xml:space="preserve">    </w:t>
            </w:r>
            <w:r w:rsidR="00853F00">
              <w:rPr>
                <w:sz w:val="22"/>
                <w:szCs w:val="22"/>
              </w:rPr>
              <w:t>п.м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8A1CF1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8A1CF1">
              <w:rPr>
                <w:sz w:val="22"/>
                <w:szCs w:val="22"/>
              </w:rPr>
              <w:t>3778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E26304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09281E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A1CF1" w:rsidRDefault="0009281E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10299</w:t>
            </w:r>
          </w:p>
        </w:tc>
      </w:tr>
      <w:tr w:rsidR="006E4FBB" w:rsidRPr="00BF501B" w:rsidTr="006E4FBB">
        <w:trPr>
          <w:trHeight w:val="105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6E4FBB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1216E3" w:rsidP="00D46DCC">
            <w:pPr>
              <w:pStyle w:val="ConsPlusCell"/>
            </w:pPr>
            <w:r>
              <w:t>Распределительный газопровод для газоснабжения на территории МО Приладожское городское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C9" w:rsidRPr="001421C9" w:rsidRDefault="007D157B" w:rsidP="001421C9">
            <w:pPr>
              <w:pStyle w:val="ConsPlusCell"/>
              <w:jc w:val="center"/>
            </w:pPr>
            <w:r>
              <w:t>1030</w:t>
            </w:r>
            <w:r w:rsidR="007A79AA">
              <w:t>,0</w:t>
            </w:r>
          </w:p>
          <w:p w:rsidR="006E4FBB" w:rsidRDefault="006E4FBB" w:rsidP="001421C9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7A79AA" w:rsidP="00D46DCC">
            <w:pPr>
              <w:pStyle w:val="ConsPlusCell"/>
              <w:jc w:val="center"/>
            </w:pPr>
            <w:r>
              <w:t>3420,0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853F00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газопровода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Default="00853F00" w:rsidP="00853F0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B" w:rsidRPr="008A1CF1" w:rsidRDefault="007B4353" w:rsidP="008A1CF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</w:t>
      </w:r>
    </w:p>
    <w:p w:rsidR="003C5F4C" w:rsidRDefault="003C5F4C" w:rsidP="005E3EF2">
      <w:pPr>
        <w:widowControl w:val="0"/>
        <w:autoSpaceDE w:val="0"/>
        <w:autoSpaceDN w:val="0"/>
        <w:adjustRightInd w:val="0"/>
        <w:rPr>
          <w:rFonts w:cs="Calibri"/>
        </w:rPr>
      </w:pPr>
      <w:r>
        <w:lastRenderedPageBreak/>
        <w:t xml:space="preserve">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56780C" w:rsidRDefault="0056780C" w:rsidP="005E3EF2">
      <w:pPr>
        <w:widowControl w:val="0"/>
        <w:autoSpaceDE w:val="0"/>
        <w:autoSpaceDN w:val="0"/>
        <w:adjustRightInd w:val="0"/>
        <w:rPr>
          <w:rFonts w:cs="Calibri"/>
        </w:rPr>
      </w:pPr>
    </w:p>
    <w:p w:rsidR="003C5F4C" w:rsidRPr="009930C6" w:rsidRDefault="003C5F4C" w:rsidP="003C5F4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3C5F4C" w:rsidRPr="00FF3C65" w:rsidRDefault="00546672" w:rsidP="003C5F4C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для реализации мероприятий</w:t>
      </w:r>
      <w:r w:rsidR="003C5F4C">
        <w:rPr>
          <w:rFonts w:cs="Calibri"/>
          <w:b/>
          <w:sz w:val="28"/>
          <w:szCs w:val="28"/>
        </w:rPr>
        <w:t xml:space="preserve"> </w:t>
      </w:r>
      <w:r w:rsidR="003C5F4C" w:rsidRPr="00F30AFE">
        <w:rPr>
          <w:b/>
          <w:sz w:val="28"/>
          <w:szCs w:val="28"/>
        </w:rPr>
        <w:t xml:space="preserve">муниципальной программы </w:t>
      </w:r>
      <w:r w:rsidR="003C5F4C"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3C5F4C"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3C5F4C" w:rsidRPr="00FF3C65">
        <w:rPr>
          <w:b/>
          <w:bCs/>
          <w:iCs/>
          <w:sz w:val="28"/>
          <w:szCs w:val="28"/>
        </w:rPr>
        <w:t>на 201</w:t>
      </w:r>
      <w:r w:rsidR="000F0B8C">
        <w:rPr>
          <w:b/>
          <w:bCs/>
          <w:iCs/>
          <w:sz w:val="28"/>
          <w:szCs w:val="28"/>
        </w:rPr>
        <w:t>7</w:t>
      </w:r>
      <w:r w:rsidR="003C5F4C" w:rsidRPr="00FF3C65">
        <w:rPr>
          <w:b/>
          <w:bCs/>
          <w:iCs/>
          <w:sz w:val="28"/>
          <w:szCs w:val="28"/>
        </w:rPr>
        <w:t>-201</w:t>
      </w:r>
      <w:r w:rsidR="000F0B8C">
        <w:rPr>
          <w:b/>
          <w:bCs/>
          <w:iCs/>
          <w:sz w:val="28"/>
          <w:szCs w:val="28"/>
        </w:rPr>
        <w:t>9</w:t>
      </w:r>
      <w:r w:rsidR="003C5F4C"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f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3C5F4C" w:rsidRPr="00F2156D" w:rsidTr="00D46DCC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3C5F4C" w:rsidRPr="00F2156D" w:rsidRDefault="003C5F4C" w:rsidP="00D46DCC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3C5F4C" w:rsidRPr="00F2156D" w:rsidRDefault="003C5F4C" w:rsidP="00D46DCC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3C5F4C" w:rsidRPr="00F2156D" w:rsidTr="00AC5FFB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="00AC5FFB">
              <w:t xml:space="preserve">и водоотведения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3C5F4C" w:rsidRDefault="003C5F4C" w:rsidP="00D46DCC">
            <w:pPr>
              <w:pStyle w:val="ConsPlusCell"/>
            </w:pPr>
          </w:p>
          <w:p w:rsidR="003C5F4C" w:rsidRPr="00F2156D" w:rsidRDefault="003C5F4C" w:rsidP="00D46DCC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3A" w:rsidRPr="0008240F" w:rsidRDefault="007A79AA" w:rsidP="0093063A">
            <w:pPr>
              <w:pStyle w:val="ConsPlusCell"/>
            </w:pPr>
            <w:r>
              <w:t>3410,1</w:t>
            </w:r>
          </w:p>
          <w:p w:rsidR="000F0B8C" w:rsidRPr="0008240F" w:rsidRDefault="000F0B8C" w:rsidP="00D46DCC">
            <w:pPr>
              <w:pStyle w:val="ConsPlusCell"/>
            </w:pPr>
          </w:p>
          <w:p w:rsidR="000F0B8C" w:rsidRPr="0008240F" w:rsidRDefault="000F0B8C" w:rsidP="00D46DCC">
            <w:pPr>
              <w:pStyle w:val="ConsPlusCell"/>
            </w:pPr>
          </w:p>
          <w:p w:rsidR="000F0B8C" w:rsidRPr="0008240F" w:rsidRDefault="000F0B8C" w:rsidP="00D46DCC">
            <w:pPr>
              <w:pStyle w:val="ConsPlusCell"/>
            </w:pPr>
          </w:p>
          <w:p w:rsidR="000F0B8C" w:rsidRPr="0008240F" w:rsidRDefault="0009281E" w:rsidP="00D46DCC">
            <w:pPr>
              <w:pStyle w:val="ConsPlusCell"/>
            </w:pPr>
            <w:r>
              <w:t>18613,0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08240F" w:rsidRDefault="003C5F4C" w:rsidP="00D46DCC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– </w:t>
            </w:r>
            <w:r w:rsidR="0009281E">
              <w:t>514,8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2018</w:t>
            </w:r>
            <w:r w:rsidR="003C5F4C" w:rsidRPr="0008240F">
              <w:t xml:space="preserve"> год – </w:t>
            </w:r>
            <w:r w:rsidR="006C1267">
              <w:t>2895,3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2019</w:t>
            </w:r>
            <w:r w:rsidR="003C5F4C" w:rsidRPr="0008240F">
              <w:t xml:space="preserve"> год –</w:t>
            </w:r>
            <w:r w:rsidR="000F0B8C" w:rsidRPr="0008240F">
              <w:t xml:space="preserve"> </w:t>
            </w:r>
            <w:r w:rsidR="007A79AA">
              <w:t>0,0</w:t>
            </w:r>
          </w:p>
          <w:p w:rsidR="003C5F4C" w:rsidRPr="0008240F" w:rsidRDefault="003C5F4C" w:rsidP="00D46DCC">
            <w:pPr>
              <w:pStyle w:val="ConsPlusCell"/>
            </w:pPr>
          </w:p>
          <w:p w:rsidR="003C5F4C" w:rsidRPr="0008240F" w:rsidRDefault="003C5F4C" w:rsidP="00D46DCC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– </w:t>
            </w:r>
            <w:r w:rsidR="00102A44" w:rsidRPr="0008240F">
              <w:t>0,0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2018</w:t>
            </w:r>
            <w:r w:rsidR="003C5F4C" w:rsidRPr="0008240F">
              <w:t xml:space="preserve"> год – </w:t>
            </w:r>
            <w:r w:rsidR="005C4692">
              <w:t>18</w:t>
            </w:r>
            <w:r w:rsidR="0009281E">
              <w:t>613</w:t>
            </w:r>
            <w:r w:rsidR="00F60D5A">
              <w:t>,0</w:t>
            </w:r>
          </w:p>
          <w:p w:rsidR="003C5F4C" w:rsidRPr="0008240F" w:rsidRDefault="00305E1F" w:rsidP="00332D8E">
            <w:pPr>
              <w:pStyle w:val="ConsPlusCell"/>
            </w:pPr>
            <w:r w:rsidRPr="0008240F">
              <w:t>2019</w:t>
            </w:r>
            <w:r w:rsidR="003C5F4C" w:rsidRPr="0008240F">
              <w:t xml:space="preserve"> год – </w:t>
            </w:r>
            <w:r w:rsidR="000F0B8C" w:rsidRPr="0008240F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3C5F4C" w:rsidRPr="00F2156D" w:rsidTr="00AC5FFB">
        <w:trPr>
          <w:trHeight w:val="1805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2</w:t>
            </w:r>
            <w:r w:rsidRPr="00E66A2B">
              <w:t xml:space="preserve">.Проведение ремонтных работ </w:t>
            </w:r>
            <w:r>
              <w:t xml:space="preserve">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3C5F4C" w:rsidRPr="0032665C" w:rsidRDefault="003C5F4C" w:rsidP="00D46DCC"/>
          <w:p w:rsidR="003C5F4C" w:rsidRPr="0032665C" w:rsidRDefault="003C5F4C" w:rsidP="00D46DCC"/>
          <w:p w:rsidR="003C5F4C" w:rsidRPr="0032665C" w:rsidRDefault="003C5F4C" w:rsidP="00D46DCC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8C" w:rsidRDefault="007C74D2" w:rsidP="00D46DCC">
            <w:pPr>
              <w:pStyle w:val="ConsPlusCell"/>
            </w:pPr>
            <w:r>
              <w:t>315</w:t>
            </w:r>
            <w:r w:rsidR="000F7F91">
              <w:t>7,6</w:t>
            </w:r>
          </w:p>
          <w:p w:rsidR="000F7F91" w:rsidRPr="0008240F" w:rsidRDefault="000F7F91" w:rsidP="00D46DCC">
            <w:pPr>
              <w:pStyle w:val="ConsPlusCell"/>
            </w:pPr>
          </w:p>
          <w:p w:rsidR="000F0B8C" w:rsidRDefault="000F0B8C" w:rsidP="00D46DCC">
            <w:pPr>
              <w:pStyle w:val="ConsPlusCell"/>
            </w:pPr>
          </w:p>
          <w:p w:rsidR="003F0137" w:rsidRPr="0008240F" w:rsidRDefault="003F0137" w:rsidP="00D46DCC">
            <w:pPr>
              <w:pStyle w:val="ConsPlusCell"/>
            </w:pPr>
          </w:p>
          <w:p w:rsidR="000F0B8C" w:rsidRPr="0008240F" w:rsidRDefault="007C74D2" w:rsidP="00D46DCC">
            <w:pPr>
              <w:pStyle w:val="ConsPlusCell"/>
            </w:pPr>
            <w:r>
              <w:t>520</w:t>
            </w:r>
            <w:r w:rsidR="0093063A">
              <w:t>0,0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5A" w:rsidRPr="0008240F" w:rsidRDefault="003C5F4C" w:rsidP="0018065A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</w:t>
            </w:r>
            <w:r w:rsidR="0009281E">
              <w:t>– 1395,9</w:t>
            </w:r>
          </w:p>
          <w:p w:rsidR="0018065A" w:rsidRPr="0008240F" w:rsidRDefault="0018065A" w:rsidP="0018065A">
            <w:pPr>
              <w:pStyle w:val="ConsPlusCell"/>
            </w:pPr>
            <w:r w:rsidRPr="0008240F">
              <w:t xml:space="preserve">2018 год – </w:t>
            </w:r>
            <w:r>
              <w:t>9</w:t>
            </w:r>
            <w:r w:rsidR="006C1267">
              <w:t>7</w:t>
            </w:r>
            <w:r>
              <w:t>0,1</w:t>
            </w:r>
          </w:p>
          <w:p w:rsidR="0018065A" w:rsidRPr="0008240F" w:rsidRDefault="0018065A" w:rsidP="0018065A">
            <w:pPr>
              <w:pStyle w:val="ConsPlusCell"/>
            </w:pPr>
            <w:r w:rsidRPr="0008240F">
              <w:t xml:space="preserve">2019 год – </w:t>
            </w:r>
            <w:r w:rsidR="000F7F91">
              <w:t>7</w:t>
            </w:r>
            <w:r w:rsidR="007C74D2">
              <w:t>9</w:t>
            </w:r>
            <w:r>
              <w:t>1,6</w:t>
            </w:r>
          </w:p>
          <w:p w:rsidR="003C5F4C" w:rsidRPr="0008240F" w:rsidRDefault="003C5F4C" w:rsidP="00D46DCC">
            <w:pPr>
              <w:pStyle w:val="ConsPlusCell"/>
            </w:pPr>
          </w:p>
          <w:p w:rsidR="003C5F4C" w:rsidRPr="0008240F" w:rsidRDefault="003C5F4C" w:rsidP="00D46DCC">
            <w:pPr>
              <w:pStyle w:val="ConsPlusCell"/>
            </w:pPr>
            <w:r w:rsidRPr="0008240F">
              <w:t>201</w:t>
            </w:r>
            <w:r w:rsidR="00305E1F" w:rsidRPr="0008240F">
              <w:t>7</w:t>
            </w:r>
            <w:r w:rsidRPr="0008240F">
              <w:t xml:space="preserve"> год </w:t>
            </w:r>
            <w:r w:rsidR="00BA2F20" w:rsidRPr="0008240F">
              <w:t xml:space="preserve">– </w:t>
            </w:r>
            <w:r w:rsidR="00615578">
              <w:t>1700,0</w:t>
            </w:r>
          </w:p>
          <w:p w:rsidR="000F0B8C" w:rsidRPr="0008240F" w:rsidRDefault="00305E1F" w:rsidP="000F0B8C">
            <w:pPr>
              <w:pStyle w:val="ConsPlusCell"/>
              <w:rPr>
                <w:sz w:val="20"/>
                <w:szCs w:val="20"/>
              </w:rPr>
            </w:pPr>
            <w:r w:rsidRPr="0008240F">
              <w:t>2018</w:t>
            </w:r>
            <w:r w:rsidR="003C5F4C" w:rsidRPr="0008240F">
              <w:t xml:space="preserve"> год – </w:t>
            </w:r>
            <w:r w:rsidR="00984463">
              <w:t>2150,0</w:t>
            </w:r>
          </w:p>
          <w:p w:rsidR="003C5F4C" w:rsidRPr="0008240F" w:rsidRDefault="00305E1F" w:rsidP="00D46DCC">
            <w:pPr>
              <w:pStyle w:val="ConsPlusCell"/>
            </w:pPr>
            <w:r w:rsidRPr="0008240F">
              <w:t>2019</w:t>
            </w:r>
            <w:r w:rsidR="003C5F4C" w:rsidRPr="0008240F">
              <w:t xml:space="preserve"> год – </w:t>
            </w:r>
            <w:r w:rsidR="007C74D2">
              <w:t>135</w:t>
            </w:r>
            <w:r w:rsidR="000F0B8C" w:rsidRPr="0008240F">
              <w:t>0,0</w:t>
            </w:r>
          </w:p>
          <w:p w:rsidR="003C5F4C" w:rsidRPr="0008240F" w:rsidRDefault="003C5F4C" w:rsidP="00D46DCC">
            <w:pPr>
              <w:pStyle w:val="ConsPlusCell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AC5FFB" w:rsidRPr="00F2156D" w:rsidTr="00AC5FFB">
        <w:trPr>
          <w:trHeight w:val="1805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3F0137">
            <w:pPr>
              <w:pStyle w:val="ConsPlusCell"/>
            </w:pPr>
            <w:r>
              <w:lastRenderedPageBreak/>
              <w:t xml:space="preserve">3. Распределительный газопровод для газоснабжения </w:t>
            </w:r>
            <w:r w:rsidR="003F0137">
              <w:t>на территории МО Приладожское городское поселение</w:t>
            </w:r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ED2C79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AC5FFB" w:rsidRDefault="00AC5FFB" w:rsidP="00ED2C79">
            <w:pPr>
              <w:pStyle w:val="ConsPlusCell"/>
            </w:pPr>
          </w:p>
          <w:p w:rsidR="00AC5FFB" w:rsidRPr="00F2156D" w:rsidRDefault="00AC5FFB" w:rsidP="00ED2C79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09" w:rsidRPr="001421C9" w:rsidRDefault="007D157B" w:rsidP="00833109">
            <w:pPr>
              <w:pStyle w:val="ConsPlusCell"/>
            </w:pPr>
            <w:r>
              <w:t>1030</w:t>
            </w:r>
            <w:r w:rsidR="007A79AA">
              <w:t>,0</w:t>
            </w: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7A79AA" w:rsidP="003D67E2">
            <w:pPr>
              <w:pStyle w:val="ConsPlusCell"/>
            </w:pPr>
            <w:r>
              <w:t>3420</w:t>
            </w:r>
            <w:r w:rsidR="008F466F">
              <w:t>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Pr="0008240F" w:rsidRDefault="00AC5FFB" w:rsidP="00ED2C79">
            <w:pPr>
              <w:pStyle w:val="ConsPlusCell"/>
            </w:pPr>
            <w:r w:rsidRPr="0008240F">
              <w:t xml:space="preserve">2017 год – </w:t>
            </w:r>
            <w:r w:rsidR="00833109">
              <w:t>0,0</w:t>
            </w:r>
          </w:p>
          <w:p w:rsidR="00833109" w:rsidRPr="001421C9" w:rsidRDefault="00AC5FFB" w:rsidP="00833109">
            <w:pPr>
              <w:pStyle w:val="ConsPlusCell"/>
            </w:pPr>
            <w:r w:rsidRPr="0008240F">
              <w:t xml:space="preserve">2018 год – </w:t>
            </w:r>
            <w:r w:rsidR="003F0137">
              <w:t>5</w:t>
            </w:r>
            <w:r w:rsidR="008F466F">
              <w:t>,0</w:t>
            </w:r>
          </w:p>
          <w:p w:rsidR="00AC5FFB" w:rsidRPr="0008240F" w:rsidRDefault="00AC5FFB" w:rsidP="00ED2C79">
            <w:pPr>
              <w:pStyle w:val="ConsPlusCell"/>
            </w:pPr>
            <w:r w:rsidRPr="0008240F">
              <w:t xml:space="preserve">2019 год – </w:t>
            </w:r>
            <w:r w:rsidR="007D157B">
              <w:t>1025</w:t>
            </w:r>
            <w:r w:rsidR="007A79AA">
              <w:t>,0</w:t>
            </w:r>
          </w:p>
          <w:p w:rsidR="00AC5FFB" w:rsidRPr="0008240F" w:rsidRDefault="00AC5FFB" w:rsidP="00ED2C79">
            <w:pPr>
              <w:pStyle w:val="ConsPlusCell"/>
            </w:pPr>
          </w:p>
          <w:p w:rsidR="00AC5FFB" w:rsidRPr="0008240F" w:rsidRDefault="00AC5FFB" w:rsidP="00ED2C79">
            <w:pPr>
              <w:pStyle w:val="ConsPlusCell"/>
            </w:pPr>
            <w:r w:rsidRPr="0008240F">
              <w:t>2017 год – 0,0</w:t>
            </w:r>
          </w:p>
          <w:p w:rsidR="00AC5FFB" w:rsidRPr="0008240F" w:rsidRDefault="00AC5FFB" w:rsidP="00ED2C79">
            <w:pPr>
              <w:pStyle w:val="ConsPlusCell"/>
            </w:pPr>
            <w:r w:rsidRPr="0008240F">
              <w:t xml:space="preserve">2018 год – </w:t>
            </w:r>
            <w:r w:rsidR="008F466F">
              <w:t>95</w:t>
            </w:r>
            <w:r>
              <w:t>,0</w:t>
            </w:r>
          </w:p>
          <w:p w:rsidR="00AC5FFB" w:rsidRPr="0008240F" w:rsidRDefault="00AC5FFB" w:rsidP="007A79AA">
            <w:pPr>
              <w:pStyle w:val="ConsPlusCell"/>
            </w:pPr>
            <w:r w:rsidRPr="0008240F">
              <w:t xml:space="preserve">2019 год – </w:t>
            </w:r>
            <w:r w:rsidR="007A79AA">
              <w:t>3325</w:t>
            </w:r>
            <w:r w:rsidR="008F466F">
              <w:t>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FB" w:rsidRDefault="00AC5FFB" w:rsidP="00D46DCC">
            <w:pPr>
              <w:pStyle w:val="ConsPlusCell"/>
              <w:jc w:val="center"/>
            </w:pPr>
          </w:p>
        </w:tc>
      </w:tr>
    </w:tbl>
    <w:p w:rsidR="003C5F4C" w:rsidRPr="00F2156D" w:rsidRDefault="003C5F4C" w:rsidP="00AF5C34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3C5F4C" w:rsidRPr="00F2156D" w:rsidSect="00D46DCC">
          <w:footerReference w:type="even" r:id="rId12"/>
          <w:footerReference w:type="default" r:id="rId13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3C5F4C" w:rsidRPr="00FF3C65" w:rsidRDefault="003C5F4C" w:rsidP="003F0137">
      <w:pPr>
        <w:jc w:val="center"/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</w:t>
      </w:r>
      <w:r w:rsidR="00305E1F">
        <w:rPr>
          <w:b/>
          <w:bCs/>
          <w:iCs/>
          <w:sz w:val="28"/>
          <w:szCs w:val="28"/>
        </w:rPr>
        <w:t>7</w:t>
      </w:r>
      <w:r w:rsidRPr="00FF3C65">
        <w:rPr>
          <w:b/>
          <w:bCs/>
          <w:iCs/>
          <w:sz w:val="28"/>
          <w:szCs w:val="28"/>
        </w:rPr>
        <w:t>-201</w:t>
      </w:r>
      <w:r w:rsidR="00305E1F">
        <w:rPr>
          <w:b/>
          <w:bCs/>
          <w:iCs/>
          <w:sz w:val="28"/>
          <w:szCs w:val="28"/>
        </w:rPr>
        <w:t>9</w:t>
      </w:r>
      <w:r w:rsidRPr="00FF3C65">
        <w:rPr>
          <w:b/>
          <w:bCs/>
          <w:iCs/>
          <w:sz w:val="28"/>
          <w:szCs w:val="28"/>
        </w:rPr>
        <w:t xml:space="preserve"> годы»</w:t>
      </w:r>
    </w:p>
    <w:p w:rsidR="003C5F4C" w:rsidRDefault="003C5F4C" w:rsidP="003C5F4C">
      <w:pPr>
        <w:pStyle w:val="af"/>
        <w:spacing w:before="0" w:beforeAutospacing="0" w:after="0" w:afterAutospacing="0"/>
        <w:jc w:val="center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Style w:val="aa"/>
        <w:tblW w:w="15276" w:type="dxa"/>
        <w:tblLayout w:type="fixed"/>
        <w:tblLook w:val="04A0"/>
      </w:tblPr>
      <w:tblGrid>
        <w:gridCol w:w="534"/>
        <w:gridCol w:w="2551"/>
        <w:gridCol w:w="1843"/>
        <w:gridCol w:w="1134"/>
        <w:gridCol w:w="1134"/>
        <w:gridCol w:w="1276"/>
        <w:gridCol w:w="1275"/>
        <w:gridCol w:w="1276"/>
        <w:gridCol w:w="1276"/>
        <w:gridCol w:w="1134"/>
        <w:gridCol w:w="1843"/>
      </w:tblGrid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N   </w:t>
            </w:r>
            <w:r w:rsidRPr="00610B9E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Мероприятия по</w:t>
            </w:r>
            <w:r w:rsidRPr="00610B9E">
              <w:rPr>
                <w:sz w:val="20"/>
                <w:szCs w:val="20"/>
              </w:rPr>
              <w:br/>
              <w:t xml:space="preserve">реализации    </w:t>
            </w:r>
            <w:r w:rsidRPr="00610B9E">
              <w:rPr>
                <w:sz w:val="20"/>
                <w:szCs w:val="20"/>
              </w:rPr>
              <w:br/>
              <w:t xml:space="preserve">программы     </w:t>
            </w:r>
          </w:p>
        </w:tc>
        <w:tc>
          <w:tcPr>
            <w:tcW w:w="1843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Источники     </w:t>
            </w:r>
            <w:r w:rsidRPr="00610B9E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Срок       </w:t>
            </w:r>
            <w:r w:rsidRPr="00610B9E">
              <w:rPr>
                <w:sz w:val="20"/>
                <w:szCs w:val="20"/>
              </w:rPr>
              <w:br/>
              <w:t xml:space="preserve">исполнения </w:t>
            </w:r>
            <w:r w:rsidRPr="00610B9E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Объем         </w:t>
            </w:r>
            <w:r w:rsidRPr="00610B9E">
              <w:rPr>
                <w:sz w:val="20"/>
                <w:szCs w:val="20"/>
              </w:rPr>
              <w:br/>
              <w:t>финансирования</w:t>
            </w:r>
            <w:r w:rsidRPr="00610B9E">
              <w:rPr>
                <w:sz w:val="20"/>
                <w:szCs w:val="20"/>
              </w:rPr>
              <w:br/>
              <w:t xml:space="preserve">мероприятия   </w:t>
            </w:r>
            <w:r w:rsidRPr="00610B9E">
              <w:rPr>
                <w:sz w:val="20"/>
                <w:szCs w:val="20"/>
              </w:rPr>
              <w:br/>
              <w:t xml:space="preserve">в текущем     </w:t>
            </w:r>
            <w:r w:rsidRPr="00610B9E">
              <w:rPr>
                <w:sz w:val="20"/>
                <w:szCs w:val="20"/>
              </w:rPr>
              <w:br/>
              <w:t xml:space="preserve">финансовом    </w:t>
            </w:r>
            <w:r w:rsidRPr="00610B9E">
              <w:rPr>
                <w:sz w:val="20"/>
                <w:szCs w:val="20"/>
              </w:rPr>
              <w:br/>
              <w:t xml:space="preserve">году (тыс.    </w:t>
            </w:r>
            <w:r w:rsidRPr="00610B9E">
              <w:rPr>
                <w:sz w:val="20"/>
                <w:szCs w:val="20"/>
              </w:rPr>
              <w:br/>
              <w:t xml:space="preserve">руб.) </w:t>
            </w:r>
            <w:hyperlink w:anchor="Par546" w:history="1">
              <w:r w:rsidRPr="00610B9E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Всего</w:t>
            </w:r>
            <w:r w:rsidRPr="00610B9E">
              <w:rPr>
                <w:sz w:val="20"/>
                <w:szCs w:val="20"/>
              </w:rPr>
              <w:br/>
              <w:t>(тыс.</w:t>
            </w:r>
            <w:r w:rsidRPr="00610B9E">
              <w:rPr>
                <w:sz w:val="20"/>
                <w:szCs w:val="20"/>
              </w:rPr>
              <w:br/>
              <w:t>руб.)</w:t>
            </w:r>
          </w:p>
        </w:tc>
        <w:tc>
          <w:tcPr>
            <w:tcW w:w="3827" w:type="dxa"/>
            <w:gridSpan w:val="3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Объем финансирования по годам (тыс. руб.)         </w:t>
            </w:r>
          </w:p>
        </w:tc>
        <w:tc>
          <w:tcPr>
            <w:tcW w:w="11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Ответственный </w:t>
            </w:r>
            <w:r w:rsidRPr="00610B9E">
              <w:rPr>
                <w:sz w:val="20"/>
                <w:szCs w:val="20"/>
              </w:rPr>
              <w:br/>
              <w:t xml:space="preserve">за выполнение </w:t>
            </w:r>
            <w:r w:rsidRPr="00610B9E">
              <w:rPr>
                <w:sz w:val="20"/>
                <w:szCs w:val="20"/>
              </w:rPr>
              <w:br/>
              <w:t xml:space="preserve">мероприятия   </w:t>
            </w:r>
            <w:r w:rsidRPr="00610B9E">
              <w:rPr>
                <w:sz w:val="20"/>
                <w:szCs w:val="20"/>
              </w:rPr>
              <w:br/>
              <w:t xml:space="preserve">программы   </w:t>
            </w:r>
          </w:p>
        </w:tc>
        <w:tc>
          <w:tcPr>
            <w:tcW w:w="1843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Планируемые   </w:t>
            </w:r>
            <w:r w:rsidRPr="00610B9E">
              <w:rPr>
                <w:sz w:val="20"/>
                <w:szCs w:val="20"/>
              </w:rPr>
              <w:br/>
              <w:t xml:space="preserve">результаты    </w:t>
            </w:r>
            <w:r w:rsidRPr="00610B9E">
              <w:rPr>
                <w:sz w:val="20"/>
                <w:szCs w:val="20"/>
              </w:rPr>
              <w:br/>
              <w:t xml:space="preserve">выполнения    </w:t>
            </w:r>
            <w:r w:rsidRPr="00610B9E">
              <w:rPr>
                <w:sz w:val="20"/>
                <w:szCs w:val="20"/>
              </w:rPr>
              <w:br/>
              <w:t xml:space="preserve">мероприятий   </w:t>
            </w:r>
            <w:r w:rsidRPr="00610B9E">
              <w:rPr>
                <w:sz w:val="20"/>
                <w:szCs w:val="20"/>
              </w:rPr>
              <w:br/>
              <w:t xml:space="preserve">программы    </w:t>
            </w:r>
            <w:r w:rsidRPr="00610B9E">
              <w:rPr>
                <w:sz w:val="20"/>
                <w:szCs w:val="20"/>
              </w:rPr>
              <w:br/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Merge/>
          </w:tcPr>
          <w:p w:rsidR="000F7F91" w:rsidRPr="00610B9E" w:rsidRDefault="000F7F91" w:rsidP="007C342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7F91" w:rsidRPr="00610B9E" w:rsidRDefault="000F7F91" w:rsidP="007C3422">
            <w:pPr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1 </w:t>
            </w:r>
          </w:p>
        </w:tc>
        <w:tc>
          <w:tcPr>
            <w:tcW w:w="2551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2     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3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5      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6  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7    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 8    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 9   </w:t>
            </w:r>
          </w:p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 10     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    11      </w:t>
            </w: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Проведение ремонтных работ сетей водоснабжения и водоотведения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2017г -2019г.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23596,8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21508,3</w:t>
            </w:r>
          </w:p>
        </w:tc>
        <w:tc>
          <w:tcPr>
            <w:tcW w:w="1276" w:type="dxa"/>
          </w:tcPr>
          <w:p w:rsidR="000F7F91" w:rsidRPr="00610B9E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4983,8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514,8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2895,3</w:t>
            </w:r>
          </w:p>
        </w:tc>
        <w:tc>
          <w:tcPr>
            <w:tcW w:w="1276" w:type="dxa"/>
          </w:tcPr>
          <w:p w:rsidR="000F7F91" w:rsidRPr="00610B9E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18613,0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rPr>
          <w:trHeight w:val="702"/>
        </w:trPr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1.1.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Ремонт системы горячего водоснабжения многоквартирных домов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514,8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Вересова Т.Н.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Проведение ремонта</w:t>
            </w:r>
          </w:p>
          <w:p w:rsidR="000F7F91" w:rsidRPr="000F7F91" w:rsidRDefault="000F7F91" w:rsidP="000F7F91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 системы ГВС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514,8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514,8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</w:r>
            <w:r w:rsidRPr="00610B9E">
              <w:rPr>
                <w:sz w:val="20"/>
                <w:szCs w:val="20"/>
              </w:rPr>
              <w:lastRenderedPageBreak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Ремонт участка водопровода от ул. Заводская д.19 до ул. Староладожский канал  д.85 д. Назия Кировского района Ленинградской области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9697,4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9697,4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26 м"/>
              </w:smartTagPr>
              <w:r w:rsidRPr="00610B9E">
                <w:rPr>
                  <w:rFonts w:eastAsiaTheme="minorHAnsi"/>
                  <w:sz w:val="20"/>
                  <w:szCs w:val="20"/>
                  <w:lang w:eastAsia="en-US"/>
                </w:rPr>
                <w:t>2026 м</w:t>
              </w:r>
            </w:smartTag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 водопроводных сетей 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1054,4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1054,4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8643,0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8643,0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1.3.</w:t>
            </w:r>
          </w:p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сетей водоснабжения</w:t>
            </w:r>
            <w:r w:rsidRPr="00610B9E">
              <w:rPr>
                <w:sz w:val="20"/>
                <w:szCs w:val="20"/>
              </w:rPr>
              <w:t xml:space="preserve"> п. Приладожский 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11080,5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11080,5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Проведение ремонта 4355 п. м сетей водопровода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1110,5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1110,5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9970,00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9970,00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rPr>
          <w:trHeight w:val="475"/>
        </w:trPr>
        <w:tc>
          <w:tcPr>
            <w:tcW w:w="534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1.4.</w:t>
            </w:r>
          </w:p>
        </w:tc>
        <w:tc>
          <w:tcPr>
            <w:tcW w:w="2551" w:type="dxa"/>
            <w:vMerge w:val="restart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Ремонт участка водопровода от рынка до поворота на дом №5 п.Приладожский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Протяженность 140 п.м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630,4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630,4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</w:t>
            </w:r>
          </w:p>
          <w:p w:rsidR="000F7F91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A79AA" w:rsidRPr="00610B9E" w:rsidRDefault="007A79AA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7F91" w:rsidRPr="00610B9E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A79AA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lastRenderedPageBreak/>
              <w:t>1.</w:t>
            </w:r>
            <w:r w:rsidR="007A79AA">
              <w:rPr>
                <w:sz w:val="20"/>
                <w:szCs w:val="20"/>
              </w:rPr>
              <w:t>5</w:t>
            </w:r>
            <w:r w:rsidRPr="00610B9E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Проверка 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Шошин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10B9E">
              <w:rPr>
                <w:rFonts w:eastAsiaTheme="minorHAnsi"/>
                <w:sz w:val="20"/>
                <w:szCs w:val="20"/>
                <w:lang w:eastAsia="en-US"/>
              </w:rPr>
              <w:t>Проверка сметной документации для выполнения работ на территории МО Приладожское городское поселение</w:t>
            </w:r>
          </w:p>
        </w:tc>
      </w:tr>
      <w:tr w:rsidR="000F7F91" w:rsidTr="000F7F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Default="000F7F91" w:rsidP="007C342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F314DB" w:rsidRDefault="000F7F91" w:rsidP="007C34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Default="000F7F91" w:rsidP="007C3422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F314DB" w:rsidRDefault="000F7F91" w:rsidP="007C34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 xml:space="preserve">Средства      </w:t>
            </w:r>
            <w:r w:rsidRPr="00610B9E">
              <w:rPr>
                <w:sz w:val="20"/>
                <w:szCs w:val="20"/>
              </w:rPr>
              <w:br/>
              <w:t xml:space="preserve">бюджета       </w:t>
            </w:r>
            <w:r w:rsidRPr="00610B9E">
              <w:rPr>
                <w:sz w:val="20"/>
                <w:szCs w:val="20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0B9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91" w:rsidRPr="00610B9E" w:rsidRDefault="000F7F91" w:rsidP="007C342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7F91" w:rsidTr="000F7F91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8C3226"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Проведение ремонтных работ сетей теплоснабжения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2017г. - 2019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F91" w:rsidRPr="008C3226" w:rsidRDefault="007C74D2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83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3095,9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7F91" w:rsidRPr="008C3226" w:rsidRDefault="007C74D2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2141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Default="000F7F91" w:rsidP="007C3422"/>
        </w:tc>
        <w:tc>
          <w:tcPr>
            <w:tcW w:w="2551" w:type="dxa"/>
            <w:vMerge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8C3226" w:rsidRDefault="007C74D2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315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7,6</w:t>
            </w:r>
          </w:p>
        </w:tc>
        <w:tc>
          <w:tcPr>
            <w:tcW w:w="1275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1395,9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</w:tc>
        <w:tc>
          <w:tcPr>
            <w:tcW w:w="1276" w:type="dxa"/>
          </w:tcPr>
          <w:p w:rsidR="000F7F91" w:rsidRPr="008C3226" w:rsidRDefault="007C74D2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79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134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Default="000F7F91" w:rsidP="007C3422"/>
        </w:tc>
        <w:tc>
          <w:tcPr>
            <w:tcW w:w="2551" w:type="dxa"/>
            <w:vMerge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8C3226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8C3226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8C3226" w:rsidRDefault="007C74D2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520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8C3226" w:rsidRDefault="000F7F91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8C3226" w:rsidRDefault="007C74D2" w:rsidP="000F7F91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</w:t>
            </w:r>
            <w:r w:rsidR="000F7F91" w:rsidRPr="008C3226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8C3226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2.1.  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 xml:space="preserve">Замена участка тепловых сетей от ТК №7 до ТК №8 от ТК №8 до ТК №9 п. Приладожский Кировского района Ленинградской </w:t>
            </w:r>
          </w:p>
          <w:p w:rsidR="000F7F91" w:rsidRPr="0022515F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2505,3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2505,3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Вересова Т.Н.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Проведение ремонта тепловых сетей 320 п 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805,3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805,3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1700,0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spacing w:line="276" w:lineRule="auto"/>
              <w:rPr>
                <w:sz w:val="20"/>
                <w:szCs w:val="20"/>
              </w:rPr>
            </w:pPr>
            <w:r w:rsidRPr="0022515F">
              <w:rPr>
                <w:sz w:val="20"/>
                <w:szCs w:val="20"/>
              </w:rPr>
              <w:t xml:space="preserve">Замена участка тепловых </w:t>
            </w:r>
            <w:r w:rsidRPr="0022515F">
              <w:rPr>
                <w:sz w:val="20"/>
                <w:szCs w:val="20"/>
              </w:rPr>
              <w:lastRenderedPageBreak/>
              <w:t xml:space="preserve">сетей от ТК №8 до магазина «Пятерочка» п. Приладожский Кировского района Ленинградской 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Итого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Вересова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Т.Н.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Проведение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ремонта тепловых сетей 80 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590,6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847"/>
        </w:trPr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512"/>
        </w:trPr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2.3.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Ремонт участка тепловых сетей </w:t>
            </w:r>
            <w:r w:rsidRPr="0022515F">
              <w:rPr>
                <w:sz w:val="20"/>
                <w:szCs w:val="20"/>
              </w:rPr>
              <w:t>от ТК №7 до ТК № 28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п. Приладожский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3120,1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F670CB" w:rsidRDefault="000F7F91" w:rsidP="007C34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F314DB" w:rsidRDefault="000F7F91" w:rsidP="007C34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128C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330</w:t>
            </w:r>
            <w:r w:rsidRPr="001F128C">
              <w:rPr>
                <w:sz w:val="20"/>
                <w:szCs w:val="20"/>
              </w:rPr>
              <w:t xml:space="preserve"> м тепловых сетей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970,1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2150,0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70"/>
        </w:trPr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Ремонт участка тепловых сетей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от ТК № 24 (подземная час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ть) до ТК № 25 п. Приладожский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7C74D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199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7C74D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199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134" w:type="dxa"/>
          </w:tcPr>
          <w:p w:rsidR="000F7F91" w:rsidRPr="000F0B8C" w:rsidRDefault="000F7F91" w:rsidP="007C34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0F0B8C" w:rsidRDefault="000F7F91" w:rsidP="007C3422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F0B8C">
              <w:rPr>
                <w:sz w:val="20"/>
                <w:szCs w:val="20"/>
              </w:rPr>
              <w:t>Проведение ремонта 110 м тепловых сетей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641,6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CA247B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CA247B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1350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Оформление сетей в собственность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CA247B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CA247B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CA247B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CA247B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Распределительный газопровод для газоснабжения на территории МО Приладожское городское поселение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Итого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2017г. – 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3600,0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874E7A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0F7F91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3420,0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3325,0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rPr>
          <w:trHeight w:val="104"/>
        </w:trPr>
        <w:tc>
          <w:tcPr>
            <w:tcW w:w="534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2551" w:type="dxa"/>
            <w:vMerge w:val="restart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Распределительный газопровод для газоснабжения дер. Назия Кировс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кого р-на Ленинградской области</w:t>
            </w: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2018 г.- 2019 г.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3600,0</w:t>
            </w: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1134" w:type="dxa"/>
          </w:tcPr>
          <w:p w:rsidR="000F7F91" w:rsidRPr="00F670CB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0F7F91" w:rsidRPr="00484E42" w:rsidRDefault="000F7F91" w:rsidP="007C34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7000 п.м</w:t>
            </w: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175,0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F7F91" w:rsidTr="000F7F91">
        <w:tc>
          <w:tcPr>
            <w:tcW w:w="534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3420,0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95,0</w:t>
            </w:r>
          </w:p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F7F91" w:rsidRPr="0022515F" w:rsidRDefault="003E5882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3325</w:t>
            </w:r>
            <w:r w:rsidR="000F7F91" w:rsidRPr="0022515F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F7F91" w:rsidRPr="0022515F" w:rsidRDefault="000F7F91" w:rsidP="007C3422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2DCA" w:rsidRPr="00484E42" w:rsidTr="00A32DCA">
        <w:trPr>
          <w:trHeight w:val="104"/>
        </w:trPr>
        <w:tc>
          <w:tcPr>
            <w:tcW w:w="534" w:type="dxa"/>
            <w:vMerge w:val="restart"/>
          </w:tcPr>
          <w:p w:rsidR="00A32DCA" w:rsidRPr="0022515F" w:rsidRDefault="00A32DCA" w:rsidP="00A32DCA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3.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1" w:type="dxa"/>
            <w:vMerge w:val="restart"/>
          </w:tcPr>
          <w:p w:rsidR="00A32DCA" w:rsidRPr="0022515F" w:rsidRDefault="00A32DCA" w:rsidP="00A32DCA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Государственная экспертиза проекта газификации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дер. Назия Кировс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кого р-на Ленинградской области</w:t>
            </w:r>
          </w:p>
        </w:tc>
        <w:tc>
          <w:tcPr>
            <w:tcW w:w="1843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2018 г.- 2019 г.</w:t>
            </w:r>
          </w:p>
        </w:tc>
        <w:tc>
          <w:tcPr>
            <w:tcW w:w="1134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275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850,0</w:t>
            </w:r>
          </w:p>
        </w:tc>
        <w:tc>
          <w:tcPr>
            <w:tcW w:w="1134" w:type="dxa"/>
          </w:tcPr>
          <w:p w:rsidR="00A32DCA" w:rsidRPr="00F670CB" w:rsidRDefault="00A32DCA" w:rsidP="00A32DC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Шошин Р.А.</w:t>
            </w:r>
          </w:p>
        </w:tc>
        <w:tc>
          <w:tcPr>
            <w:tcW w:w="1843" w:type="dxa"/>
          </w:tcPr>
          <w:p w:rsidR="00A32DCA" w:rsidRPr="00484E42" w:rsidRDefault="00A32DCA" w:rsidP="00A32DC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32DCA" w:rsidRPr="0022515F" w:rsidTr="00A32DCA">
        <w:tc>
          <w:tcPr>
            <w:tcW w:w="534" w:type="dxa"/>
            <w:vMerge/>
          </w:tcPr>
          <w:p w:rsidR="00A32DCA" w:rsidRPr="0022515F" w:rsidRDefault="00A32DCA" w:rsidP="00A32DCA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A32DCA" w:rsidRPr="0022515F" w:rsidRDefault="00A32DCA" w:rsidP="00A32DCA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Бюджет  МО Приладожское городское поселение   </w:t>
            </w:r>
          </w:p>
        </w:tc>
        <w:tc>
          <w:tcPr>
            <w:tcW w:w="1134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850,0</w:t>
            </w:r>
          </w:p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850,0</w:t>
            </w:r>
          </w:p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2DCA" w:rsidRPr="0022515F" w:rsidTr="00A32DCA">
        <w:tc>
          <w:tcPr>
            <w:tcW w:w="534" w:type="dxa"/>
            <w:vMerge/>
          </w:tcPr>
          <w:p w:rsidR="00A32DCA" w:rsidRPr="0022515F" w:rsidRDefault="00A32DCA" w:rsidP="00A32DCA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</w:tcPr>
          <w:p w:rsidR="00A32DCA" w:rsidRPr="0022515F" w:rsidRDefault="00A32DCA" w:rsidP="00A32DCA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 xml:space="preserve">Средства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бюджета       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Ленинградской области               </w:t>
            </w:r>
          </w:p>
        </w:tc>
        <w:tc>
          <w:tcPr>
            <w:tcW w:w="1134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22515F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32DCA" w:rsidRPr="0022515F" w:rsidRDefault="00A32DCA" w:rsidP="00A32DCA">
            <w:pPr>
              <w:pStyle w:val="ConsPlusCell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8A1CF1" w:rsidRPr="00EF77FB" w:rsidRDefault="008A1CF1" w:rsidP="00EF77FB">
      <w:pPr>
        <w:rPr>
          <w:rFonts w:cs="Calibri"/>
        </w:rPr>
      </w:pPr>
    </w:p>
    <w:sectPr w:rsidR="008A1CF1" w:rsidRPr="00EF77FB" w:rsidSect="003F0137">
      <w:pgSz w:w="16838" w:h="11906" w:orient="landscape"/>
      <w:pgMar w:top="851" w:right="395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185" w:rsidRDefault="00B17185">
      <w:r>
        <w:separator/>
      </w:r>
    </w:p>
  </w:endnote>
  <w:endnote w:type="continuationSeparator" w:id="1">
    <w:p w:rsidR="00B17185" w:rsidRDefault="00B17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D2" w:rsidRDefault="00E52FA6" w:rsidP="00D46DCC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74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74D2" w:rsidRDefault="007C74D2" w:rsidP="00D46DC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D2" w:rsidRDefault="007C74D2" w:rsidP="00D46DCC">
    <w:pPr>
      <w:pStyle w:val="ad"/>
      <w:framePr w:wrap="around" w:vAnchor="text" w:hAnchor="margin" w:xAlign="right" w:y="1"/>
      <w:rPr>
        <w:rStyle w:val="a9"/>
      </w:rPr>
    </w:pPr>
  </w:p>
  <w:p w:rsidR="007C74D2" w:rsidRDefault="007C74D2" w:rsidP="00D46DC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185" w:rsidRDefault="00B17185">
      <w:r>
        <w:separator/>
      </w:r>
    </w:p>
  </w:footnote>
  <w:footnote w:type="continuationSeparator" w:id="1">
    <w:p w:rsidR="00B17185" w:rsidRDefault="00B17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D2" w:rsidRDefault="00E52FA6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74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74D2" w:rsidRDefault="007C74D2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D2" w:rsidRDefault="00E52FA6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74D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1D72">
      <w:rPr>
        <w:rStyle w:val="a9"/>
        <w:noProof/>
      </w:rPr>
      <w:t>2</w:t>
    </w:r>
    <w:r>
      <w:rPr>
        <w:rStyle w:val="a9"/>
      </w:rPr>
      <w:fldChar w:fldCharType="end"/>
    </w:r>
  </w:p>
  <w:p w:rsidR="007C74D2" w:rsidRDefault="007C74D2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20937"/>
    <w:rsid w:val="000212AF"/>
    <w:rsid w:val="0002577E"/>
    <w:rsid w:val="000319FE"/>
    <w:rsid w:val="00036251"/>
    <w:rsid w:val="000370A0"/>
    <w:rsid w:val="00041892"/>
    <w:rsid w:val="000469C1"/>
    <w:rsid w:val="00057601"/>
    <w:rsid w:val="00057D73"/>
    <w:rsid w:val="00062C9F"/>
    <w:rsid w:val="000644FF"/>
    <w:rsid w:val="00070F15"/>
    <w:rsid w:val="00075CBF"/>
    <w:rsid w:val="00080B07"/>
    <w:rsid w:val="0008240F"/>
    <w:rsid w:val="00091321"/>
    <w:rsid w:val="0009281E"/>
    <w:rsid w:val="0009484E"/>
    <w:rsid w:val="0009796E"/>
    <w:rsid w:val="000A0405"/>
    <w:rsid w:val="000A0491"/>
    <w:rsid w:val="000A331C"/>
    <w:rsid w:val="000A4C54"/>
    <w:rsid w:val="000B7FD0"/>
    <w:rsid w:val="000C14A3"/>
    <w:rsid w:val="000C28E7"/>
    <w:rsid w:val="000D5DEF"/>
    <w:rsid w:val="000F081F"/>
    <w:rsid w:val="000F0B8C"/>
    <w:rsid w:val="000F51FE"/>
    <w:rsid w:val="000F7F91"/>
    <w:rsid w:val="00102A44"/>
    <w:rsid w:val="00111AFE"/>
    <w:rsid w:val="001216E3"/>
    <w:rsid w:val="001254B6"/>
    <w:rsid w:val="00126079"/>
    <w:rsid w:val="001356E5"/>
    <w:rsid w:val="00137FD5"/>
    <w:rsid w:val="001421C9"/>
    <w:rsid w:val="00150121"/>
    <w:rsid w:val="001510E8"/>
    <w:rsid w:val="00151952"/>
    <w:rsid w:val="001539F9"/>
    <w:rsid w:val="00156090"/>
    <w:rsid w:val="0016754D"/>
    <w:rsid w:val="00175CEA"/>
    <w:rsid w:val="0018065A"/>
    <w:rsid w:val="0019159A"/>
    <w:rsid w:val="00192DB6"/>
    <w:rsid w:val="001A0C13"/>
    <w:rsid w:val="001B59C1"/>
    <w:rsid w:val="001C3B06"/>
    <w:rsid w:val="001E1D77"/>
    <w:rsid w:val="001E55A7"/>
    <w:rsid w:val="00202B17"/>
    <w:rsid w:val="002101C9"/>
    <w:rsid w:val="00213962"/>
    <w:rsid w:val="002212D0"/>
    <w:rsid w:val="00224EE5"/>
    <w:rsid w:val="00254351"/>
    <w:rsid w:val="0025631A"/>
    <w:rsid w:val="00264E72"/>
    <w:rsid w:val="002653AA"/>
    <w:rsid w:val="00283977"/>
    <w:rsid w:val="0028756E"/>
    <w:rsid w:val="002915A8"/>
    <w:rsid w:val="0029570D"/>
    <w:rsid w:val="002A0938"/>
    <w:rsid w:val="002A102A"/>
    <w:rsid w:val="002A5149"/>
    <w:rsid w:val="002A653C"/>
    <w:rsid w:val="002A757B"/>
    <w:rsid w:val="002B0935"/>
    <w:rsid w:val="002B4CF0"/>
    <w:rsid w:val="002B6726"/>
    <w:rsid w:val="002B69D6"/>
    <w:rsid w:val="002C00AD"/>
    <w:rsid w:val="002C01A8"/>
    <w:rsid w:val="002C2042"/>
    <w:rsid w:val="002D295E"/>
    <w:rsid w:val="002D3005"/>
    <w:rsid w:val="002D350D"/>
    <w:rsid w:val="002E1184"/>
    <w:rsid w:val="002E5143"/>
    <w:rsid w:val="002E6C04"/>
    <w:rsid w:val="002F39D6"/>
    <w:rsid w:val="00305460"/>
    <w:rsid w:val="00305E1F"/>
    <w:rsid w:val="0031664F"/>
    <w:rsid w:val="003278A9"/>
    <w:rsid w:val="00332D8E"/>
    <w:rsid w:val="00333198"/>
    <w:rsid w:val="00340CB9"/>
    <w:rsid w:val="003410BF"/>
    <w:rsid w:val="0034242A"/>
    <w:rsid w:val="003424D8"/>
    <w:rsid w:val="00344348"/>
    <w:rsid w:val="00347742"/>
    <w:rsid w:val="00360896"/>
    <w:rsid w:val="00360E9A"/>
    <w:rsid w:val="0038443D"/>
    <w:rsid w:val="00394B95"/>
    <w:rsid w:val="003977A0"/>
    <w:rsid w:val="003A2E44"/>
    <w:rsid w:val="003A4909"/>
    <w:rsid w:val="003A5E0D"/>
    <w:rsid w:val="003A6B17"/>
    <w:rsid w:val="003A79FC"/>
    <w:rsid w:val="003B29D7"/>
    <w:rsid w:val="003B3EC9"/>
    <w:rsid w:val="003B5B8C"/>
    <w:rsid w:val="003C5F4C"/>
    <w:rsid w:val="003D1855"/>
    <w:rsid w:val="003D47DA"/>
    <w:rsid w:val="003D67E2"/>
    <w:rsid w:val="003E5882"/>
    <w:rsid w:val="003F0137"/>
    <w:rsid w:val="003F2846"/>
    <w:rsid w:val="003F41EF"/>
    <w:rsid w:val="0043334E"/>
    <w:rsid w:val="0043661B"/>
    <w:rsid w:val="00437BA2"/>
    <w:rsid w:val="0044331A"/>
    <w:rsid w:val="004438F8"/>
    <w:rsid w:val="004475F5"/>
    <w:rsid w:val="00465309"/>
    <w:rsid w:val="00467CE6"/>
    <w:rsid w:val="00484E42"/>
    <w:rsid w:val="004A1B2D"/>
    <w:rsid w:val="004B3760"/>
    <w:rsid w:val="004C100B"/>
    <w:rsid w:val="004C2485"/>
    <w:rsid w:val="004D2078"/>
    <w:rsid w:val="004E2A36"/>
    <w:rsid w:val="004E7E63"/>
    <w:rsid w:val="004F0160"/>
    <w:rsid w:val="00512AB2"/>
    <w:rsid w:val="005132BD"/>
    <w:rsid w:val="00520468"/>
    <w:rsid w:val="0052377A"/>
    <w:rsid w:val="005322F3"/>
    <w:rsid w:val="00532331"/>
    <w:rsid w:val="005343D0"/>
    <w:rsid w:val="0053567F"/>
    <w:rsid w:val="00536ABA"/>
    <w:rsid w:val="00541316"/>
    <w:rsid w:val="00542342"/>
    <w:rsid w:val="00543174"/>
    <w:rsid w:val="00546672"/>
    <w:rsid w:val="0054779E"/>
    <w:rsid w:val="00550045"/>
    <w:rsid w:val="00552094"/>
    <w:rsid w:val="00552F3E"/>
    <w:rsid w:val="00555AA4"/>
    <w:rsid w:val="00556542"/>
    <w:rsid w:val="005611F9"/>
    <w:rsid w:val="005620C5"/>
    <w:rsid w:val="0056780C"/>
    <w:rsid w:val="005704BD"/>
    <w:rsid w:val="00570CFA"/>
    <w:rsid w:val="005724A9"/>
    <w:rsid w:val="005762D8"/>
    <w:rsid w:val="0057646E"/>
    <w:rsid w:val="00580950"/>
    <w:rsid w:val="00587646"/>
    <w:rsid w:val="00592AE3"/>
    <w:rsid w:val="00593435"/>
    <w:rsid w:val="00593D82"/>
    <w:rsid w:val="005972E4"/>
    <w:rsid w:val="005A31A3"/>
    <w:rsid w:val="005A7D68"/>
    <w:rsid w:val="005B0836"/>
    <w:rsid w:val="005B26BB"/>
    <w:rsid w:val="005C0135"/>
    <w:rsid w:val="005C07D6"/>
    <w:rsid w:val="005C4692"/>
    <w:rsid w:val="005D0567"/>
    <w:rsid w:val="005D3050"/>
    <w:rsid w:val="005E381D"/>
    <w:rsid w:val="005E3EF2"/>
    <w:rsid w:val="005E4174"/>
    <w:rsid w:val="00607A88"/>
    <w:rsid w:val="00615578"/>
    <w:rsid w:val="0062439A"/>
    <w:rsid w:val="00626B64"/>
    <w:rsid w:val="00632AAA"/>
    <w:rsid w:val="00634127"/>
    <w:rsid w:val="00634CF5"/>
    <w:rsid w:val="006436B7"/>
    <w:rsid w:val="00643822"/>
    <w:rsid w:val="00650AE4"/>
    <w:rsid w:val="00652722"/>
    <w:rsid w:val="006600B8"/>
    <w:rsid w:val="00660B90"/>
    <w:rsid w:val="00662B3D"/>
    <w:rsid w:val="006679AD"/>
    <w:rsid w:val="00667EB5"/>
    <w:rsid w:val="00680923"/>
    <w:rsid w:val="00682409"/>
    <w:rsid w:val="00684B8C"/>
    <w:rsid w:val="00697EE0"/>
    <w:rsid w:val="006C1267"/>
    <w:rsid w:val="006C217C"/>
    <w:rsid w:val="006D164A"/>
    <w:rsid w:val="006D22CA"/>
    <w:rsid w:val="006D236F"/>
    <w:rsid w:val="006D6AE3"/>
    <w:rsid w:val="006E0ED5"/>
    <w:rsid w:val="006E17B3"/>
    <w:rsid w:val="006E1917"/>
    <w:rsid w:val="006E4FBB"/>
    <w:rsid w:val="006F3B31"/>
    <w:rsid w:val="007015D3"/>
    <w:rsid w:val="007036F8"/>
    <w:rsid w:val="0070770D"/>
    <w:rsid w:val="00707BF5"/>
    <w:rsid w:val="00725078"/>
    <w:rsid w:val="00734E80"/>
    <w:rsid w:val="00735038"/>
    <w:rsid w:val="007463B8"/>
    <w:rsid w:val="00762E01"/>
    <w:rsid w:val="00767649"/>
    <w:rsid w:val="00767820"/>
    <w:rsid w:val="0077164C"/>
    <w:rsid w:val="00796BD4"/>
    <w:rsid w:val="007A25CC"/>
    <w:rsid w:val="007A4E64"/>
    <w:rsid w:val="007A6950"/>
    <w:rsid w:val="007A6FF6"/>
    <w:rsid w:val="007A79AA"/>
    <w:rsid w:val="007B4353"/>
    <w:rsid w:val="007C2131"/>
    <w:rsid w:val="007C2F46"/>
    <w:rsid w:val="007C3422"/>
    <w:rsid w:val="007C74D2"/>
    <w:rsid w:val="007D157B"/>
    <w:rsid w:val="007D1C99"/>
    <w:rsid w:val="007D5D7E"/>
    <w:rsid w:val="007E33CD"/>
    <w:rsid w:val="007E40E9"/>
    <w:rsid w:val="007E5F48"/>
    <w:rsid w:val="007F1BE0"/>
    <w:rsid w:val="00810F85"/>
    <w:rsid w:val="00833109"/>
    <w:rsid w:val="008333AC"/>
    <w:rsid w:val="008345A3"/>
    <w:rsid w:val="008369E3"/>
    <w:rsid w:val="008440FA"/>
    <w:rsid w:val="008450CF"/>
    <w:rsid w:val="00847D4A"/>
    <w:rsid w:val="008505A5"/>
    <w:rsid w:val="00853C8D"/>
    <w:rsid w:val="00853F00"/>
    <w:rsid w:val="00864525"/>
    <w:rsid w:val="0086789A"/>
    <w:rsid w:val="00867B68"/>
    <w:rsid w:val="00874E7A"/>
    <w:rsid w:val="00884AF7"/>
    <w:rsid w:val="0088552C"/>
    <w:rsid w:val="00896701"/>
    <w:rsid w:val="008972A4"/>
    <w:rsid w:val="008A145A"/>
    <w:rsid w:val="008A1B11"/>
    <w:rsid w:val="008A1CF1"/>
    <w:rsid w:val="008A21FD"/>
    <w:rsid w:val="008A3EE4"/>
    <w:rsid w:val="008B3259"/>
    <w:rsid w:val="008B3F5C"/>
    <w:rsid w:val="008C0D0C"/>
    <w:rsid w:val="008C3EBA"/>
    <w:rsid w:val="008C7902"/>
    <w:rsid w:val="008D44AE"/>
    <w:rsid w:val="008E090A"/>
    <w:rsid w:val="008F0D0C"/>
    <w:rsid w:val="008F466F"/>
    <w:rsid w:val="008F66A5"/>
    <w:rsid w:val="008F7647"/>
    <w:rsid w:val="00900794"/>
    <w:rsid w:val="00901C00"/>
    <w:rsid w:val="009053B1"/>
    <w:rsid w:val="00913297"/>
    <w:rsid w:val="00917653"/>
    <w:rsid w:val="00917D75"/>
    <w:rsid w:val="009215B2"/>
    <w:rsid w:val="00922F49"/>
    <w:rsid w:val="00925445"/>
    <w:rsid w:val="0092608A"/>
    <w:rsid w:val="009279EA"/>
    <w:rsid w:val="0093063A"/>
    <w:rsid w:val="00945751"/>
    <w:rsid w:val="009516DB"/>
    <w:rsid w:val="009663D5"/>
    <w:rsid w:val="00966AB9"/>
    <w:rsid w:val="00983EAF"/>
    <w:rsid w:val="00984463"/>
    <w:rsid w:val="009862D6"/>
    <w:rsid w:val="00987422"/>
    <w:rsid w:val="00993EEF"/>
    <w:rsid w:val="009A2CA4"/>
    <w:rsid w:val="009A3B79"/>
    <w:rsid w:val="009B190F"/>
    <w:rsid w:val="009B1D72"/>
    <w:rsid w:val="009B5883"/>
    <w:rsid w:val="009B6214"/>
    <w:rsid w:val="009C0754"/>
    <w:rsid w:val="009C6306"/>
    <w:rsid w:val="009E3FCE"/>
    <w:rsid w:val="009E7C27"/>
    <w:rsid w:val="009E7DDA"/>
    <w:rsid w:val="009F5937"/>
    <w:rsid w:val="00A045D1"/>
    <w:rsid w:val="00A1426C"/>
    <w:rsid w:val="00A143EE"/>
    <w:rsid w:val="00A2571F"/>
    <w:rsid w:val="00A26911"/>
    <w:rsid w:val="00A32CD6"/>
    <w:rsid w:val="00A32DCA"/>
    <w:rsid w:val="00A34229"/>
    <w:rsid w:val="00A45AA4"/>
    <w:rsid w:val="00A517B4"/>
    <w:rsid w:val="00A53969"/>
    <w:rsid w:val="00A54C9F"/>
    <w:rsid w:val="00A628D1"/>
    <w:rsid w:val="00A6419C"/>
    <w:rsid w:val="00A75161"/>
    <w:rsid w:val="00A80A08"/>
    <w:rsid w:val="00A8103C"/>
    <w:rsid w:val="00A81A1E"/>
    <w:rsid w:val="00A875C7"/>
    <w:rsid w:val="00AB0036"/>
    <w:rsid w:val="00AB56A0"/>
    <w:rsid w:val="00AB60D1"/>
    <w:rsid w:val="00AC5FFB"/>
    <w:rsid w:val="00AD48DA"/>
    <w:rsid w:val="00AE59E5"/>
    <w:rsid w:val="00AF03BC"/>
    <w:rsid w:val="00AF2F13"/>
    <w:rsid w:val="00AF5C34"/>
    <w:rsid w:val="00B025CC"/>
    <w:rsid w:val="00B041E6"/>
    <w:rsid w:val="00B044E4"/>
    <w:rsid w:val="00B113D6"/>
    <w:rsid w:val="00B17185"/>
    <w:rsid w:val="00B1722D"/>
    <w:rsid w:val="00B24027"/>
    <w:rsid w:val="00B2552D"/>
    <w:rsid w:val="00B2756D"/>
    <w:rsid w:val="00B318E1"/>
    <w:rsid w:val="00B3215A"/>
    <w:rsid w:val="00B3791A"/>
    <w:rsid w:val="00B37E06"/>
    <w:rsid w:val="00B40A0A"/>
    <w:rsid w:val="00B46F55"/>
    <w:rsid w:val="00B528A3"/>
    <w:rsid w:val="00B5642D"/>
    <w:rsid w:val="00B56D26"/>
    <w:rsid w:val="00B64767"/>
    <w:rsid w:val="00B70FCA"/>
    <w:rsid w:val="00B75A6A"/>
    <w:rsid w:val="00B803D1"/>
    <w:rsid w:val="00B84250"/>
    <w:rsid w:val="00B91086"/>
    <w:rsid w:val="00B9538E"/>
    <w:rsid w:val="00B97241"/>
    <w:rsid w:val="00BA1ABB"/>
    <w:rsid w:val="00BA2586"/>
    <w:rsid w:val="00BA2F20"/>
    <w:rsid w:val="00BA4927"/>
    <w:rsid w:val="00BB020B"/>
    <w:rsid w:val="00BB2753"/>
    <w:rsid w:val="00BC1AD7"/>
    <w:rsid w:val="00BD0F48"/>
    <w:rsid w:val="00BD56E7"/>
    <w:rsid w:val="00BD6AB8"/>
    <w:rsid w:val="00BE66EA"/>
    <w:rsid w:val="00BF381C"/>
    <w:rsid w:val="00C01847"/>
    <w:rsid w:val="00C13470"/>
    <w:rsid w:val="00C14C01"/>
    <w:rsid w:val="00C22B6B"/>
    <w:rsid w:val="00C24024"/>
    <w:rsid w:val="00C348EF"/>
    <w:rsid w:val="00C37C3D"/>
    <w:rsid w:val="00C468F5"/>
    <w:rsid w:val="00C520B6"/>
    <w:rsid w:val="00C60386"/>
    <w:rsid w:val="00C61378"/>
    <w:rsid w:val="00C64338"/>
    <w:rsid w:val="00C65FB4"/>
    <w:rsid w:val="00C84D6C"/>
    <w:rsid w:val="00C87F3C"/>
    <w:rsid w:val="00C9182D"/>
    <w:rsid w:val="00C92E1A"/>
    <w:rsid w:val="00C9401C"/>
    <w:rsid w:val="00C94543"/>
    <w:rsid w:val="00CA247B"/>
    <w:rsid w:val="00CA4164"/>
    <w:rsid w:val="00CB3F87"/>
    <w:rsid w:val="00CB6B47"/>
    <w:rsid w:val="00CC51F7"/>
    <w:rsid w:val="00CC5D26"/>
    <w:rsid w:val="00CC6A6F"/>
    <w:rsid w:val="00CC6C28"/>
    <w:rsid w:val="00CC6C53"/>
    <w:rsid w:val="00CD6502"/>
    <w:rsid w:val="00CE0DE0"/>
    <w:rsid w:val="00CE7B88"/>
    <w:rsid w:val="00CF347B"/>
    <w:rsid w:val="00CF4619"/>
    <w:rsid w:val="00CF54F0"/>
    <w:rsid w:val="00CF5FCD"/>
    <w:rsid w:val="00D00862"/>
    <w:rsid w:val="00D01CEA"/>
    <w:rsid w:val="00D1191F"/>
    <w:rsid w:val="00D20722"/>
    <w:rsid w:val="00D245EE"/>
    <w:rsid w:val="00D340F5"/>
    <w:rsid w:val="00D36C86"/>
    <w:rsid w:val="00D3738F"/>
    <w:rsid w:val="00D37681"/>
    <w:rsid w:val="00D4069B"/>
    <w:rsid w:val="00D46DCC"/>
    <w:rsid w:val="00D4716A"/>
    <w:rsid w:val="00D57B74"/>
    <w:rsid w:val="00D6057F"/>
    <w:rsid w:val="00D6362C"/>
    <w:rsid w:val="00D70E57"/>
    <w:rsid w:val="00D728C4"/>
    <w:rsid w:val="00D77C62"/>
    <w:rsid w:val="00D84075"/>
    <w:rsid w:val="00D908E8"/>
    <w:rsid w:val="00D93173"/>
    <w:rsid w:val="00D9602C"/>
    <w:rsid w:val="00DA3E9C"/>
    <w:rsid w:val="00DB4E28"/>
    <w:rsid w:val="00DB6B23"/>
    <w:rsid w:val="00DC2BCE"/>
    <w:rsid w:val="00DC3350"/>
    <w:rsid w:val="00DD6014"/>
    <w:rsid w:val="00DF0D72"/>
    <w:rsid w:val="00DF5E11"/>
    <w:rsid w:val="00DF747C"/>
    <w:rsid w:val="00E0026A"/>
    <w:rsid w:val="00E0119E"/>
    <w:rsid w:val="00E01D28"/>
    <w:rsid w:val="00E1529E"/>
    <w:rsid w:val="00E170A4"/>
    <w:rsid w:val="00E17A84"/>
    <w:rsid w:val="00E26304"/>
    <w:rsid w:val="00E5159D"/>
    <w:rsid w:val="00E52FA6"/>
    <w:rsid w:val="00E55CD0"/>
    <w:rsid w:val="00E602F3"/>
    <w:rsid w:val="00E65812"/>
    <w:rsid w:val="00E66A7D"/>
    <w:rsid w:val="00E7105F"/>
    <w:rsid w:val="00E7338A"/>
    <w:rsid w:val="00E92994"/>
    <w:rsid w:val="00EA2662"/>
    <w:rsid w:val="00EA4A10"/>
    <w:rsid w:val="00EC5A78"/>
    <w:rsid w:val="00ED2C79"/>
    <w:rsid w:val="00ED36A4"/>
    <w:rsid w:val="00EE3B33"/>
    <w:rsid w:val="00EE67F0"/>
    <w:rsid w:val="00EE7FD6"/>
    <w:rsid w:val="00EF0AE3"/>
    <w:rsid w:val="00EF412C"/>
    <w:rsid w:val="00EF77FB"/>
    <w:rsid w:val="00F0192F"/>
    <w:rsid w:val="00F05D8E"/>
    <w:rsid w:val="00F314DB"/>
    <w:rsid w:val="00F35F37"/>
    <w:rsid w:val="00F37C55"/>
    <w:rsid w:val="00F37DB2"/>
    <w:rsid w:val="00F401AE"/>
    <w:rsid w:val="00F445ED"/>
    <w:rsid w:val="00F51E9A"/>
    <w:rsid w:val="00F60D5A"/>
    <w:rsid w:val="00F639A7"/>
    <w:rsid w:val="00F64B77"/>
    <w:rsid w:val="00F65836"/>
    <w:rsid w:val="00F670CB"/>
    <w:rsid w:val="00F93257"/>
    <w:rsid w:val="00FA01AE"/>
    <w:rsid w:val="00FA278B"/>
    <w:rsid w:val="00FA30DC"/>
    <w:rsid w:val="00FA361E"/>
    <w:rsid w:val="00FA69B9"/>
    <w:rsid w:val="00FB1D86"/>
    <w:rsid w:val="00FB4157"/>
    <w:rsid w:val="00FD745F"/>
    <w:rsid w:val="00FE119C"/>
    <w:rsid w:val="00FF148F"/>
    <w:rsid w:val="00FF1633"/>
    <w:rsid w:val="00FF2A0C"/>
    <w:rsid w:val="00FF5E94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004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550045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550045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table" w:styleId="aa">
    <w:name w:val="Table Grid"/>
    <w:basedOn w:val="a1"/>
    <w:uiPriority w:val="59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135"/>
    <w:rPr>
      <w:sz w:val="22"/>
      <w:szCs w:val="22"/>
      <w:lang w:eastAsia="en-US"/>
    </w:rPr>
  </w:style>
  <w:style w:type="paragraph" w:customStyle="1" w:styleId="ac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C1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1AD7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3C5F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C5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3C5F4C"/>
    <w:pPr>
      <w:spacing w:before="60" w:after="6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Название Знак"/>
    <w:basedOn w:val="a0"/>
    <w:link w:val="a3"/>
    <w:rsid w:val="002C2042"/>
    <w:rPr>
      <w:sz w:val="32"/>
    </w:rPr>
  </w:style>
  <w:style w:type="character" w:styleId="af1">
    <w:name w:val="Hyperlink"/>
    <w:uiPriority w:val="99"/>
    <w:unhideWhenUsed/>
    <w:rsid w:val="00FF5E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05C1-36FD-41FE-97B7-3955927F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24613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</cp:revision>
  <cp:lastPrinted>2019-06-05T07:50:00Z</cp:lastPrinted>
  <dcterms:created xsi:type="dcterms:W3CDTF">2019-09-24T09:36:00Z</dcterms:created>
  <dcterms:modified xsi:type="dcterms:W3CDTF">2019-10-11T06:26:00Z</dcterms:modified>
</cp:coreProperties>
</file>